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autoSpaceDE/>
        <w:autoSpaceDN/>
        <w:bidi w:val="0"/>
        <w:adjustRightInd/>
        <w:snapToGrid/>
        <w:spacing w:line="640" w:lineRule="exact"/>
        <w:ind w:left="0" w:leftChars="0"/>
        <w:jc w:val="left"/>
        <w:rPr>
          <w:rFonts w:ascii="Times New Roman" w:hAnsi="Times New Roman" w:eastAsia="方正小标宋简体" w:cs="Times New Roman"/>
          <w:sz w:val="44"/>
          <w:szCs w:val="44"/>
        </w:rPr>
      </w:pPr>
    </w:p>
    <w:p>
      <w:pPr>
        <w:keepNext w:val="0"/>
        <w:keepLines w:val="0"/>
        <w:pageBreakBefore w:val="0"/>
        <w:kinsoku/>
        <w:wordWrap/>
        <w:overflowPunct/>
        <w:topLinePunct/>
        <w:autoSpaceDE/>
        <w:autoSpaceDN/>
        <w:bidi w:val="0"/>
        <w:adjustRightInd/>
        <w:snapToGrid/>
        <w:spacing w:line="640" w:lineRule="exact"/>
        <w:ind w:left="0" w:leftChars="0"/>
        <w:jc w:val="center"/>
        <w:rPr>
          <w:rFonts w:ascii="Times New Roman" w:hAnsi="Times New Roman" w:eastAsia="方正小标宋简体" w:cs="Times New Roman"/>
          <w:sz w:val="44"/>
          <w:szCs w:val="44"/>
        </w:rPr>
      </w:pPr>
    </w:p>
    <w:p>
      <w:pPr>
        <w:pStyle w:val="8"/>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keepNext w:val="0"/>
        <w:keepLines w:val="0"/>
        <w:pageBreakBefore w:val="0"/>
        <w:kinsoku/>
        <w:wordWrap/>
        <w:overflowPunct/>
        <w:autoSpaceDE/>
        <w:autoSpaceDN/>
        <w:bidi w:val="0"/>
        <w:adjustRightInd/>
        <w:snapToGrid/>
        <w:spacing w:line="640" w:lineRule="exact"/>
        <w:ind w:left="0" w:leftChars="0"/>
        <w:rPr>
          <w:rFonts w:ascii="Times New Roman" w:hAnsi="Times New Roman" w:cs="Times New Roman"/>
        </w:rPr>
      </w:pPr>
    </w:p>
    <w:p>
      <w:pPr>
        <w:keepNext w:val="0"/>
        <w:keepLines w:val="0"/>
        <w:pageBreakBefore w:val="0"/>
        <w:kinsoku/>
        <w:wordWrap/>
        <w:overflowPunct/>
        <w:topLinePunct/>
        <w:autoSpaceDE/>
        <w:autoSpaceDN/>
        <w:bidi w:val="0"/>
        <w:adjustRightInd/>
        <w:snapToGrid/>
        <w:spacing w:line="640" w:lineRule="exact"/>
        <w:ind w:left="0" w:leftChars="0"/>
        <w:jc w:val="center"/>
        <w:outlineLvl w:val="0"/>
        <w:rPr>
          <w:rFonts w:hint="eastAsia" w:ascii="Times New Roman" w:hAnsi="Times New Roman" w:eastAsia="方正小标宋简体" w:cs="Times New Roman"/>
          <w:sz w:val="44"/>
          <w:szCs w:val="44"/>
          <w:lang w:val="en-US" w:eastAsia="zh-CN"/>
        </w:rPr>
      </w:pPr>
      <w:bookmarkStart w:id="0" w:name="_Toc19738"/>
      <w:bookmarkStart w:id="1" w:name="_Toc11800"/>
      <w:bookmarkStart w:id="2" w:name="_Toc1375260984"/>
      <w:bookmarkStart w:id="3" w:name="_Toc5873"/>
      <w:bookmarkStart w:id="4" w:name="_Toc32596"/>
      <w:bookmarkStart w:id="5" w:name="_Toc818825722"/>
      <w:bookmarkStart w:id="6" w:name="_Toc22535"/>
      <w:bookmarkStart w:id="7" w:name="_Toc1363829686"/>
      <w:r>
        <w:rPr>
          <w:rFonts w:hint="eastAsia" w:ascii="Times New Roman" w:hAnsi="Times New Roman" w:eastAsia="方正小标宋简体" w:cs="Times New Roman"/>
          <w:sz w:val="44"/>
          <w:szCs w:val="44"/>
          <w:lang w:val="en-US" w:eastAsia="zh-CN"/>
        </w:rPr>
        <w:t>疏勒县新疆金杨万华木业有限公司“4·14”</w:t>
      </w:r>
      <w:bookmarkEnd w:id="0"/>
      <w:bookmarkEnd w:id="1"/>
      <w:bookmarkEnd w:id="2"/>
      <w:bookmarkEnd w:id="3"/>
      <w:bookmarkEnd w:id="4"/>
      <w:bookmarkEnd w:id="5"/>
      <w:bookmarkEnd w:id="6"/>
      <w:bookmarkEnd w:id="7"/>
    </w:p>
    <w:p>
      <w:pPr>
        <w:keepNext w:val="0"/>
        <w:keepLines w:val="0"/>
        <w:pageBreakBefore w:val="0"/>
        <w:kinsoku/>
        <w:wordWrap/>
        <w:overflowPunct/>
        <w:topLinePunct/>
        <w:autoSpaceDE/>
        <w:autoSpaceDN/>
        <w:bidi w:val="0"/>
        <w:adjustRightInd/>
        <w:snapToGrid/>
        <w:spacing w:line="640" w:lineRule="exact"/>
        <w:ind w:left="0" w:leftChars="0"/>
        <w:jc w:val="center"/>
        <w:outlineLvl w:val="0"/>
        <w:rPr>
          <w:rFonts w:ascii="Times New Roman" w:hAnsi="Times New Roman" w:eastAsia="方正小标宋简体" w:cs="Times New Roman"/>
          <w:sz w:val="44"/>
          <w:szCs w:val="44"/>
        </w:rPr>
      </w:pPr>
      <w:bookmarkStart w:id="8" w:name="_Toc16064"/>
      <w:bookmarkStart w:id="9" w:name="_Toc20564"/>
      <w:bookmarkStart w:id="10" w:name="_Toc15859"/>
      <w:bookmarkStart w:id="11" w:name="_Toc29738"/>
      <w:bookmarkStart w:id="12" w:name="_Toc29334"/>
      <w:bookmarkStart w:id="13" w:name="_Toc1097450486"/>
      <w:bookmarkStart w:id="14" w:name="_Toc326910979"/>
      <w:bookmarkStart w:id="15" w:name="_Toc30439"/>
      <w:bookmarkStart w:id="16" w:name="_Toc519"/>
      <w:bookmarkStart w:id="17" w:name="_Toc2003990111"/>
      <w:bookmarkStart w:id="18" w:name="_Toc1470887353"/>
      <w:r>
        <w:rPr>
          <w:rFonts w:hint="eastAsia" w:ascii="Times New Roman" w:hAnsi="Times New Roman" w:eastAsia="方正小标宋简体" w:cs="Times New Roman"/>
          <w:sz w:val="44"/>
          <w:szCs w:val="44"/>
          <w:lang w:val="en-US" w:eastAsia="zh-CN"/>
        </w:rPr>
        <w:t>一般高处坠落事故调查报告</w:t>
      </w:r>
      <w:bookmarkEnd w:id="8"/>
      <w:bookmarkEnd w:id="9"/>
      <w:bookmarkEnd w:id="10"/>
      <w:bookmarkEnd w:id="11"/>
      <w:bookmarkEnd w:id="12"/>
      <w:bookmarkEnd w:id="13"/>
      <w:bookmarkEnd w:id="14"/>
      <w:bookmarkEnd w:id="15"/>
      <w:bookmarkEnd w:id="16"/>
      <w:bookmarkEnd w:id="17"/>
      <w:bookmarkEnd w:id="18"/>
    </w:p>
    <w:p>
      <w:pPr>
        <w:pStyle w:val="8"/>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pStyle w:val="8"/>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pStyle w:val="8"/>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pStyle w:val="8"/>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keepNext w:val="0"/>
        <w:keepLines w:val="0"/>
        <w:pageBreakBefore w:val="0"/>
        <w:kinsoku/>
        <w:wordWrap/>
        <w:overflowPunct/>
        <w:autoSpaceDE/>
        <w:autoSpaceDN/>
        <w:bidi w:val="0"/>
        <w:adjustRightInd/>
        <w:snapToGrid/>
        <w:spacing w:line="640" w:lineRule="exact"/>
        <w:ind w:left="0" w:leftChars="0"/>
        <w:rPr>
          <w:rFonts w:ascii="Times New Roman" w:hAnsi="Times New Roman" w:eastAsia="方正小标宋简体" w:cs="Times New Roman"/>
          <w:sz w:val="44"/>
          <w:szCs w:val="44"/>
        </w:rPr>
      </w:pPr>
    </w:p>
    <w:p>
      <w:pPr>
        <w:keepNext w:val="0"/>
        <w:keepLines w:val="0"/>
        <w:pageBreakBefore w:val="0"/>
        <w:tabs>
          <w:tab w:val="left" w:pos="7972"/>
        </w:tabs>
        <w:kinsoku/>
        <w:wordWrap/>
        <w:overflowPunct/>
        <w:autoSpaceDE/>
        <w:autoSpaceDN/>
        <w:bidi w:val="0"/>
        <w:adjustRightInd/>
        <w:snapToGrid/>
        <w:spacing w:line="640" w:lineRule="exact"/>
        <w:ind w:left="0" w:leftChars="0"/>
        <w:rPr>
          <w:rFonts w:hint="eastAsia"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lang w:eastAsia="zh-CN"/>
        </w:rPr>
        <w:tab/>
      </w:r>
    </w:p>
    <w:p>
      <w:pPr>
        <w:pStyle w:val="8"/>
        <w:keepNext w:val="0"/>
        <w:keepLines w:val="0"/>
        <w:pageBreakBefore w:val="0"/>
        <w:kinsoku/>
        <w:wordWrap/>
        <w:overflowPunct/>
        <w:autoSpaceDE/>
        <w:autoSpaceDN/>
        <w:bidi w:val="0"/>
        <w:adjustRightInd/>
        <w:snapToGrid/>
        <w:spacing w:line="640" w:lineRule="exact"/>
        <w:ind w:left="0" w:leftChars="0"/>
      </w:pPr>
    </w:p>
    <w:p>
      <w:pPr>
        <w:pStyle w:val="8"/>
        <w:keepNext w:val="0"/>
        <w:keepLines w:val="0"/>
        <w:pageBreakBefore w:val="0"/>
        <w:kinsoku/>
        <w:wordWrap/>
        <w:overflowPunct/>
        <w:autoSpaceDE/>
        <w:autoSpaceDN/>
        <w:bidi w:val="0"/>
        <w:adjustRightInd/>
        <w:snapToGrid/>
        <w:spacing w:line="640" w:lineRule="exact"/>
        <w:ind w:left="0" w:leftChars="0"/>
        <w:rPr>
          <w:rFonts w:ascii="Times New Roman" w:hAnsi="Times New Roman" w:cs="Times New Roman"/>
        </w:rPr>
      </w:pPr>
    </w:p>
    <w:p>
      <w:pPr>
        <w:keepNext w:val="0"/>
        <w:keepLines w:val="0"/>
        <w:pageBreakBefore w:val="0"/>
        <w:kinsoku/>
        <w:wordWrap/>
        <w:overflowPunct/>
        <w:topLinePunct/>
        <w:autoSpaceDE/>
        <w:autoSpaceDN/>
        <w:bidi w:val="0"/>
        <w:adjustRightInd/>
        <w:snapToGrid/>
        <w:spacing w:line="640" w:lineRule="exact"/>
        <w:ind w:left="0" w:leftChars="0"/>
        <w:jc w:val="center"/>
        <w:outlineLvl w:val="1"/>
        <w:rPr>
          <w:rFonts w:ascii="Times New Roman" w:hAnsi="Times New Roman" w:eastAsia="方正小标宋简体" w:cs="Times New Roman"/>
          <w:sz w:val="32"/>
          <w:szCs w:val="32"/>
        </w:rPr>
      </w:pPr>
      <w:bookmarkStart w:id="19" w:name="_Toc1018788753"/>
      <w:bookmarkStart w:id="20" w:name="_Toc424"/>
      <w:bookmarkStart w:id="21" w:name="_Toc373288448"/>
      <w:bookmarkStart w:id="22" w:name="_Toc11045"/>
      <w:bookmarkStart w:id="23" w:name="_Toc8385"/>
      <w:bookmarkStart w:id="24" w:name="_Toc1177141915"/>
      <w:bookmarkStart w:id="25" w:name="_Toc29979"/>
      <w:bookmarkStart w:id="26" w:name="_Toc25210"/>
      <w:bookmarkStart w:id="27" w:name="_Toc8176"/>
      <w:bookmarkStart w:id="28" w:name="_Toc1292437134"/>
      <w:bookmarkStart w:id="29" w:name="_Toc2276"/>
      <w:bookmarkStart w:id="30" w:name="_Toc861"/>
      <w:r>
        <w:rPr>
          <w:rFonts w:ascii="Times New Roman" w:hAnsi="Times New Roman" w:eastAsia="方正小标宋简体" w:cs="Times New Roman"/>
          <w:sz w:val="32"/>
          <w:szCs w:val="32"/>
        </w:rPr>
        <w:t>疏勒县</w:t>
      </w:r>
      <w:r>
        <w:rPr>
          <w:rFonts w:hint="eastAsia" w:ascii="Times New Roman" w:hAnsi="Times New Roman" w:eastAsia="方正小标宋简体" w:cs="Times New Roman"/>
          <w:sz w:val="32"/>
          <w:szCs w:val="32"/>
          <w:lang w:eastAsia="zh-CN"/>
        </w:rPr>
        <w:t>人民</w:t>
      </w:r>
      <w:r>
        <w:rPr>
          <w:rFonts w:ascii="Times New Roman" w:hAnsi="Times New Roman" w:eastAsia="方正小标宋简体" w:cs="Times New Roman"/>
          <w:sz w:val="32"/>
          <w:szCs w:val="32"/>
        </w:rPr>
        <w:t>政府事故调查组</w:t>
      </w:r>
      <w:bookmarkEnd w:id="19"/>
      <w:bookmarkEnd w:id="20"/>
      <w:bookmarkEnd w:id="21"/>
      <w:bookmarkEnd w:id="22"/>
      <w:bookmarkEnd w:id="23"/>
      <w:bookmarkEnd w:id="24"/>
      <w:bookmarkEnd w:id="25"/>
      <w:bookmarkEnd w:id="26"/>
      <w:bookmarkEnd w:id="27"/>
      <w:bookmarkEnd w:id="28"/>
      <w:bookmarkEnd w:id="29"/>
      <w:bookmarkEnd w:id="30"/>
    </w:p>
    <w:p>
      <w:pPr>
        <w:pStyle w:val="8"/>
        <w:keepNext w:val="0"/>
        <w:keepLines w:val="0"/>
        <w:pageBreakBefore w:val="0"/>
        <w:kinsoku/>
        <w:wordWrap/>
        <w:overflowPunct/>
        <w:autoSpaceDE/>
        <w:autoSpaceDN/>
        <w:bidi w:val="0"/>
        <w:adjustRightInd/>
        <w:snapToGrid/>
        <w:spacing w:line="640" w:lineRule="exact"/>
        <w:ind w:left="0" w:leftChars="0"/>
        <w:jc w:val="center"/>
        <w:outlineLvl w:val="1"/>
        <w:rPr>
          <w:rFonts w:ascii="Times New Roman" w:hAnsi="Times New Roman" w:eastAsia="方正小标宋简体" w:cs="Times New Roman"/>
          <w:sz w:val="32"/>
          <w:szCs w:val="32"/>
        </w:rPr>
      </w:pPr>
      <w:bookmarkStart w:id="31" w:name="_Toc1517647285"/>
      <w:bookmarkStart w:id="32" w:name="_Toc8319"/>
      <w:bookmarkStart w:id="33" w:name="_Toc15704"/>
      <w:bookmarkStart w:id="34" w:name="_Toc1344"/>
      <w:bookmarkStart w:id="35" w:name="_Toc1332"/>
      <w:bookmarkStart w:id="36" w:name="_Toc31357"/>
      <w:bookmarkStart w:id="37" w:name="_Toc19262"/>
      <w:bookmarkStart w:id="38" w:name="_Toc57210072"/>
      <w:bookmarkStart w:id="39" w:name="_Toc1465893994"/>
      <w:bookmarkStart w:id="40" w:name="_Toc23238"/>
      <w:bookmarkStart w:id="41" w:name="_Toc288651695"/>
      <w:r>
        <w:rPr>
          <w:rFonts w:ascii="Times New Roman" w:hAnsi="Times New Roman" w:eastAsia="方正小标宋简体" w:cs="Times New Roman"/>
          <w:sz w:val="32"/>
          <w:szCs w:val="32"/>
        </w:rPr>
        <w:t>202</w:t>
      </w:r>
      <w:r>
        <w:rPr>
          <w:rFonts w:hint="eastAsia" w:ascii="Times New Roman" w:hAnsi="Times New Roman" w:eastAsia="方正小标宋简体" w:cs="Times New Roman"/>
          <w:sz w:val="32"/>
          <w:szCs w:val="32"/>
          <w:lang w:val="en-US" w:eastAsia="zh-CN"/>
        </w:rPr>
        <w:t>5</w:t>
      </w:r>
      <w:r>
        <w:rPr>
          <w:rFonts w:ascii="Times New Roman" w:hAnsi="Times New Roman" w:eastAsia="方正小标宋简体" w:cs="Times New Roman"/>
          <w:sz w:val="32"/>
          <w:szCs w:val="32"/>
        </w:rPr>
        <w:t>年</w:t>
      </w:r>
      <w:r>
        <w:rPr>
          <w:rFonts w:hint="eastAsia" w:ascii="Times New Roman" w:hAnsi="Times New Roman" w:eastAsia="方正小标宋简体" w:cs="Times New Roman"/>
          <w:sz w:val="32"/>
          <w:szCs w:val="32"/>
          <w:lang w:val="en-US" w:eastAsia="zh-CN"/>
        </w:rPr>
        <w:t>6</w:t>
      </w:r>
      <w:r>
        <w:rPr>
          <w:rFonts w:ascii="Times New Roman" w:hAnsi="Times New Roman" w:eastAsia="方正小标宋简体" w:cs="Times New Roman"/>
          <w:sz w:val="32"/>
          <w:szCs w:val="32"/>
        </w:rPr>
        <w:t>月</w:t>
      </w:r>
      <w:r>
        <w:rPr>
          <w:rFonts w:hint="eastAsia" w:ascii="Times New Roman" w:hAnsi="Times New Roman" w:eastAsia="方正小标宋简体" w:cs="Times New Roman"/>
          <w:sz w:val="32"/>
          <w:szCs w:val="32"/>
          <w:lang w:val="en-US" w:eastAsia="zh-CN"/>
        </w:rPr>
        <w:t>20</w:t>
      </w:r>
      <w:r>
        <w:rPr>
          <w:rFonts w:ascii="Times New Roman" w:hAnsi="Times New Roman" w:eastAsia="方正小标宋简体" w:cs="Times New Roman"/>
          <w:sz w:val="32"/>
          <w:szCs w:val="32"/>
        </w:rPr>
        <w:t>日</w:t>
      </w:r>
      <w:bookmarkEnd w:id="31"/>
      <w:bookmarkEnd w:id="32"/>
      <w:bookmarkEnd w:id="33"/>
      <w:bookmarkEnd w:id="34"/>
      <w:bookmarkEnd w:id="35"/>
      <w:bookmarkEnd w:id="36"/>
      <w:bookmarkEnd w:id="37"/>
      <w:bookmarkEnd w:id="38"/>
      <w:bookmarkEnd w:id="39"/>
      <w:bookmarkEnd w:id="40"/>
      <w:bookmarkEnd w:id="41"/>
    </w:p>
    <w:p/>
    <w:p>
      <w:pPr>
        <w:pStyle w:val="2"/>
      </w:pPr>
    </w:p>
    <w:p>
      <w:pPr>
        <w:pStyle w:val="3"/>
      </w:pPr>
    </w:p>
    <w:p>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sectPr>
          <w:footerReference r:id="rId4" w:type="default"/>
          <w:pgSz w:w="11906" w:h="16838"/>
          <w:pgMar w:top="1984" w:right="1531" w:bottom="1701" w:left="1531" w:header="851" w:footer="992" w:gutter="0"/>
          <w:pgNumType w:fmt="decimal" w:start="1"/>
          <w:cols w:space="425" w:num="1"/>
          <w:docGrid w:type="lines" w:linePitch="312" w:charSpace="0"/>
        </w:sectPr>
      </w:pPr>
      <w:bookmarkStart w:id="42" w:name="_Toc646584258_WPSOffice_Level1"/>
      <w:bookmarkStart w:id="43" w:name="_Toc1716514207_WPSOffice_Level1"/>
    </w:p>
    <w:sdt>
      <w:sdtPr>
        <w:rPr>
          <w:rFonts w:ascii="宋体" w:hAnsi="宋体" w:eastAsia="宋体" w:cstheme="minorBidi"/>
          <w:kern w:val="2"/>
          <w:sz w:val="21"/>
          <w:szCs w:val="24"/>
          <w:lang w:val="en-US" w:eastAsia="zh-CN" w:bidi="ar-SA"/>
        </w:rPr>
        <w:id w:val="688338979"/>
        <w15:color w:val="DBDBDB"/>
        <w:docPartObj>
          <w:docPartGallery w:val="Table of Contents"/>
          <w:docPartUnique/>
        </w:docPartObj>
      </w:sdtPr>
      <w:sdtEndPr>
        <w:rPr>
          <w:rFonts w:ascii="宋体" w:hAnsi="宋体" w:eastAsia="宋体" w:cstheme="minorBidi"/>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bCs/>
            </w:rPr>
          </w:pPr>
          <w:r>
            <w:rPr>
              <w:rFonts w:ascii="宋体" w:hAnsi="宋体" w:eastAsia="宋体"/>
              <w:b/>
              <w:bCs/>
              <w:sz w:val="21"/>
            </w:rPr>
            <w:t>目</w:t>
          </w:r>
          <w:r>
            <w:rPr>
              <w:rFonts w:hint="eastAsia" w:ascii="宋体" w:hAnsi="宋体" w:eastAsia="宋体"/>
              <w:b/>
              <w:bCs/>
              <w:sz w:val="21"/>
              <w:lang w:val="en-US" w:eastAsia="zh-CN"/>
            </w:rPr>
            <w:t xml:space="preserve"> </w:t>
          </w:r>
          <w:r>
            <w:rPr>
              <w:rFonts w:ascii="宋体" w:hAnsi="宋体" w:eastAsia="宋体"/>
              <w:b/>
              <w:bCs/>
              <w:sz w:val="21"/>
            </w:rPr>
            <w:t>录</w:t>
          </w:r>
        </w:p>
        <w:p>
          <w:pPr>
            <w:pStyle w:val="21"/>
            <w:tabs>
              <w:tab w:val="right" w:leader="dot" w:pos="8844"/>
            </w:tabs>
            <w:rPr>
              <w:b/>
            </w:rPr>
          </w:pPr>
          <w:r>
            <w:fldChar w:fldCharType="begin"/>
          </w:r>
          <w:r>
            <w:instrText xml:space="preserve">TOC \o "1-2" \h \u </w:instrText>
          </w:r>
          <w:r>
            <w:fldChar w:fldCharType="separate"/>
          </w:r>
        </w:p>
        <w:p>
          <w:pPr>
            <w:pStyle w:val="21"/>
            <w:tabs>
              <w:tab w:val="right" w:leader="dot" w:pos="8844"/>
            </w:tabs>
            <w:rPr>
              <w:b/>
            </w:rPr>
          </w:pPr>
          <w:r>
            <w:rPr>
              <w:b/>
            </w:rPr>
            <w:fldChar w:fldCharType="begin"/>
          </w:r>
          <w:r>
            <w:rPr>
              <w:b/>
            </w:rPr>
            <w:instrText xml:space="preserve"> HYPERLINK \l _Toc295607731 </w:instrText>
          </w:r>
          <w:r>
            <w:rPr>
              <w:b/>
            </w:rPr>
            <w:fldChar w:fldCharType="separate"/>
          </w:r>
          <w:r>
            <w:rPr>
              <w:rFonts w:hint="default"/>
              <w:b/>
              <w:lang w:val="en-US" w:eastAsia="zh-CN"/>
            </w:rPr>
            <w:t>一、基本情况</w:t>
          </w:r>
          <w:r>
            <w:rPr>
              <w:b/>
            </w:rPr>
            <w:tab/>
          </w:r>
          <w:r>
            <w:rPr>
              <w:b/>
            </w:rPr>
            <w:fldChar w:fldCharType="begin"/>
          </w:r>
          <w:r>
            <w:rPr>
              <w:b/>
            </w:rPr>
            <w:instrText xml:space="preserve"> PAGEREF _Toc295607731 \h </w:instrText>
          </w:r>
          <w:r>
            <w:rPr>
              <w:b/>
            </w:rPr>
            <w:fldChar w:fldCharType="separate"/>
          </w:r>
          <w:r>
            <w:rPr>
              <w:b/>
            </w:rPr>
            <w:t>1</w:t>
          </w:r>
          <w:r>
            <w:rPr>
              <w:b/>
            </w:rPr>
            <w:fldChar w:fldCharType="end"/>
          </w:r>
          <w:r>
            <w:rPr>
              <w:b/>
            </w:rPr>
            <w:fldChar w:fldCharType="end"/>
          </w:r>
        </w:p>
        <w:p>
          <w:pPr>
            <w:pStyle w:val="22"/>
            <w:tabs>
              <w:tab w:val="right" w:leader="dot" w:pos="8844"/>
            </w:tabs>
          </w:pPr>
          <w:r>
            <w:fldChar w:fldCharType="begin"/>
          </w:r>
          <w:r>
            <w:instrText xml:space="preserve"> HYPERLINK \l _Toc1304363260 </w:instrText>
          </w:r>
          <w:r>
            <w:fldChar w:fldCharType="separate"/>
          </w:r>
          <w:r>
            <w:rPr>
              <w:rFonts w:hint="eastAsia"/>
              <w:lang w:val="en-US" w:eastAsia="zh-CN"/>
            </w:rPr>
            <w:t>（一）事故发生单位基本情况</w:t>
          </w:r>
          <w:r>
            <w:tab/>
          </w:r>
          <w:r>
            <w:fldChar w:fldCharType="begin"/>
          </w:r>
          <w:r>
            <w:instrText xml:space="preserve"> PAGEREF _Toc1304363260 \h </w:instrText>
          </w:r>
          <w:r>
            <w:fldChar w:fldCharType="separate"/>
          </w:r>
          <w:r>
            <w:t>1</w:t>
          </w:r>
          <w:r>
            <w:fldChar w:fldCharType="end"/>
          </w:r>
          <w:r>
            <w:fldChar w:fldCharType="end"/>
          </w:r>
        </w:p>
        <w:p>
          <w:pPr>
            <w:pStyle w:val="22"/>
            <w:tabs>
              <w:tab w:val="right" w:leader="dot" w:pos="8844"/>
            </w:tabs>
          </w:pPr>
          <w:r>
            <w:fldChar w:fldCharType="begin"/>
          </w:r>
          <w:r>
            <w:instrText xml:space="preserve"> HYPERLINK \l _Toc1244376671 </w:instrText>
          </w:r>
          <w:r>
            <w:fldChar w:fldCharType="separate"/>
          </w:r>
          <w:r>
            <w:rPr>
              <w:rFonts w:hint="eastAsia"/>
              <w:lang w:val="en-US" w:eastAsia="zh-CN"/>
            </w:rPr>
            <w:t>（二）事故相关单位合同及安全协议签订情况</w:t>
          </w:r>
          <w:r>
            <w:tab/>
          </w:r>
          <w:r>
            <w:fldChar w:fldCharType="begin"/>
          </w:r>
          <w:r>
            <w:instrText xml:space="preserve"> PAGEREF _Toc1244376671 \h </w:instrText>
          </w:r>
          <w:r>
            <w:fldChar w:fldCharType="separate"/>
          </w:r>
          <w:r>
            <w:t>3</w:t>
          </w:r>
          <w:r>
            <w:fldChar w:fldCharType="end"/>
          </w:r>
          <w:r>
            <w:fldChar w:fldCharType="end"/>
          </w:r>
        </w:p>
        <w:p>
          <w:pPr>
            <w:pStyle w:val="22"/>
            <w:tabs>
              <w:tab w:val="right" w:leader="dot" w:pos="8844"/>
            </w:tabs>
          </w:pPr>
          <w:r>
            <w:fldChar w:fldCharType="begin"/>
          </w:r>
          <w:r>
            <w:instrText xml:space="preserve"> HYPERLINK \l _Toc1862178414 </w:instrText>
          </w:r>
          <w:r>
            <w:fldChar w:fldCharType="separate"/>
          </w:r>
          <w:r>
            <w:rPr>
              <w:rFonts w:hint="eastAsia"/>
              <w:lang w:val="en-US" w:eastAsia="zh-CN"/>
            </w:rPr>
            <w:t>（三）事故发生前生产经营情况</w:t>
          </w:r>
          <w:r>
            <w:tab/>
          </w:r>
          <w:r>
            <w:fldChar w:fldCharType="begin"/>
          </w:r>
          <w:r>
            <w:instrText xml:space="preserve"> PAGEREF _Toc1862178414 \h </w:instrText>
          </w:r>
          <w:r>
            <w:fldChar w:fldCharType="separate"/>
          </w:r>
          <w:r>
            <w:t>3</w:t>
          </w:r>
          <w:r>
            <w:fldChar w:fldCharType="end"/>
          </w:r>
          <w:r>
            <w:fldChar w:fldCharType="end"/>
          </w:r>
        </w:p>
        <w:p>
          <w:pPr>
            <w:pStyle w:val="22"/>
            <w:tabs>
              <w:tab w:val="right" w:leader="dot" w:pos="8844"/>
            </w:tabs>
          </w:pPr>
          <w:r>
            <w:fldChar w:fldCharType="begin"/>
          </w:r>
          <w:r>
            <w:instrText xml:space="preserve"> HYPERLINK \l _Toc1297451646 </w:instrText>
          </w:r>
          <w:r>
            <w:fldChar w:fldCharType="separate"/>
          </w:r>
          <w:r>
            <w:rPr>
              <w:rFonts w:hint="eastAsia"/>
              <w:lang w:val="en-US" w:eastAsia="zh-CN"/>
            </w:rPr>
            <w:t>（四）有关单位和人员的合同、劳务关系情况</w:t>
          </w:r>
          <w:r>
            <w:tab/>
          </w:r>
          <w:r>
            <w:fldChar w:fldCharType="begin"/>
          </w:r>
          <w:r>
            <w:instrText xml:space="preserve"> PAGEREF _Toc1297451646 \h </w:instrText>
          </w:r>
          <w:r>
            <w:fldChar w:fldCharType="separate"/>
          </w:r>
          <w:r>
            <w:t>3</w:t>
          </w:r>
          <w:r>
            <w:fldChar w:fldCharType="end"/>
          </w:r>
          <w:r>
            <w:fldChar w:fldCharType="end"/>
          </w:r>
        </w:p>
        <w:p>
          <w:pPr>
            <w:pStyle w:val="22"/>
            <w:tabs>
              <w:tab w:val="right" w:leader="dot" w:pos="8844"/>
            </w:tabs>
          </w:pPr>
          <w:r>
            <w:fldChar w:fldCharType="begin"/>
          </w:r>
          <w:r>
            <w:instrText xml:space="preserve"> HYPERLINK \l _Toc1899815482 </w:instrText>
          </w:r>
          <w:r>
            <w:fldChar w:fldCharType="separate"/>
          </w:r>
          <w:r>
            <w:rPr>
              <w:rFonts w:hint="eastAsia"/>
              <w:lang w:val="en-US" w:eastAsia="zh-CN"/>
            </w:rPr>
            <w:t>（五）所在地负有职责的部门安全监管情况</w:t>
          </w:r>
          <w:r>
            <w:tab/>
          </w:r>
          <w:r>
            <w:fldChar w:fldCharType="begin"/>
          </w:r>
          <w:r>
            <w:instrText xml:space="preserve"> PAGEREF _Toc1899815482 \h </w:instrText>
          </w:r>
          <w:r>
            <w:fldChar w:fldCharType="separate"/>
          </w:r>
          <w:r>
            <w:t>4</w:t>
          </w:r>
          <w:r>
            <w:fldChar w:fldCharType="end"/>
          </w:r>
          <w:r>
            <w:fldChar w:fldCharType="end"/>
          </w:r>
        </w:p>
        <w:p>
          <w:pPr>
            <w:pStyle w:val="22"/>
            <w:tabs>
              <w:tab w:val="right" w:leader="dot" w:pos="8844"/>
            </w:tabs>
          </w:pPr>
          <w:r>
            <w:fldChar w:fldCharType="begin"/>
          </w:r>
          <w:r>
            <w:instrText xml:space="preserve"> HYPERLINK \l _Toc1509997169 </w:instrText>
          </w:r>
          <w:r>
            <w:fldChar w:fldCharType="separate"/>
          </w:r>
          <w:r>
            <w:rPr>
              <w:rFonts w:hint="eastAsia"/>
              <w:lang w:val="en-US" w:eastAsia="zh-CN"/>
            </w:rPr>
            <w:t>（六）天气情况</w:t>
          </w:r>
          <w:r>
            <w:tab/>
          </w:r>
          <w:r>
            <w:fldChar w:fldCharType="begin"/>
          </w:r>
          <w:r>
            <w:instrText xml:space="preserve"> PAGEREF _Toc1509997169 \h </w:instrText>
          </w:r>
          <w:r>
            <w:fldChar w:fldCharType="separate"/>
          </w:r>
          <w:r>
            <w:t>4</w:t>
          </w:r>
          <w:r>
            <w:fldChar w:fldCharType="end"/>
          </w:r>
          <w:r>
            <w:fldChar w:fldCharType="end"/>
          </w:r>
        </w:p>
        <w:p>
          <w:pPr>
            <w:pStyle w:val="22"/>
            <w:tabs>
              <w:tab w:val="right" w:leader="dot" w:pos="8844"/>
            </w:tabs>
          </w:pPr>
          <w:r>
            <w:fldChar w:fldCharType="begin"/>
          </w:r>
          <w:r>
            <w:instrText xml:space="preserve"> HYPERLINK \l _Toc499862027 </w:instrText>
          </w:r>
          <w:r>
            <w:fldChar w:fldCharType="separate"/>
          </w:r>
          <w:r>
            <w:rPr>
              <w:rFonts w:hint="eastAsia"/>
              <w:lang w:val="en-US" w:eastAsia="zh-CN"/>
            </w:rPr>
            <w:t>（七）事故相关检验检测和鉴定情况</w:t>
          </w:r>
          <w:r>
            <w:tab/>
          </w:r>
          <w:r>
            <w:fldChar w:fldCharType="begin"/>
          </w:r>
          <w:r>
            <w:instrText xml:space="preserve"> PAGEREF _Toc499862027 \h </w:instrText>
          </w:r>
          <w:r>
            <w:fldChar w:fldCharType="separate"/>
          </w:r>
          <w:r>
            <w:t>4</w:t>
          </w:r>
          <w:r>
            <w:fldChar w:fldCharType="end"/>
          </w:r>
          <w:r>
            <w:fldChar w:fldCharType="end"/>
          </w:r>
        </w:p>
        <w:p>
          <w:pPr>
            <w:pStyle w:val="21"/>
            <w:tabs>
              <w:tab w:val="right" w:leader="dot" w:pos="8844"/>
            </w:tabs>
            <w:rPr>
              <w:b/>
            </w:rPr>
          </w:pPr>
          <w:r>
            <w:rPr>
              <w:b/>
            </w:rPr>
            <w:fldChar w:fldCharType="begin"/>
          </w:r>
          <w:r>
            <w:rPr>
              <w:b/>
            </w:rPr>
            <w:instrText xml:space="preserve"> HYPERLINK \l _Toc1107146383 </w:instrText>
          </w:r>
          <w:r>
            <w:rPr>
              <w:b/>
            </w:rPr>
            <w:fldChar w:fldCharType="separate"/>
          </w:r>
          <w:r>
            <w:rPr>
              <w:rFonts w:hint="eastAsia"/>
              <w:b/>
              <w:lang w:val="en-US" w:eastAsia="zh-CN"/>
            </w:rPr>
            <w:t>二、事故发生经过及应急救援情况</w:t>
          </w:r>
          <w:r>
            <w:rPr>
              <w:b/>
            </w:rPr>
            <w:tab/>
          </w:r>
          <w:r>
            <w:rPr>
              <w:b/>
            </w:rPr>
            <w:fldChar w:fldCharType="begin"/>
          </w:r>
          <w:r>
            <w:rPr>
              <w:b/>
            </w:rPr>
            <w:instrText xml:space="preserve"> PAGEREF _Toc1107146383 \h </w:instrText>
          </w:r>
          <w:r>
            <w:rPr>
              <w:b/>
            </w:rPr>
            <w:fldChar w:fldCharType="separate"/>
          </w:r>
          <w:r>
            <w:rPr>
              <w:b/>
            </w:rPr>
            <w:t>5</w:t>
          </w:r>
          <w:r>
            <w:rPr>
              <w:b/>
            </w:rPr>
            <w:fldChar w:fldCharType="end"/>
          </w:r>
          <w:r>
            <w:rPr>
              <w:b/>
            </w:rPr>
            <w:fldChar w:fldCharType="end"/>
          </w:r>
        </w:p>
        <w:p>
          <w:pPr>
            <w:pStyle w:val="22"/>
            <w:tabs>
              <w:tab w:val="right" w:leader="dot" w:pos="8844"/>
            </w:tabs>
          </w:pPr>
          <w:r>
            <w:fldChar w:fldCharType="begin"/>
          </w:r>
          <w:r>
            <w:instrText xml:space="preserve"> HYPERLINK \l _Toc2048106514 </w:instrText>
          </w:r>
          <w:r>
            <w:fldChar w:fldCharType="separate"/>
          </w:r>
          <w:r>
            <w:rPr>
              <w:rFonts w:hint="eastAsia"/>
              <w:lang w:val="en-US" w:eastAsia="zh-CN"/>
            </w:rPr>
            <w:t>（一）事故发生经过</w:t>
          </w:r>
          <w:r>
            <w:tab/>
          </w:r>
          <w:r>
            <w:fldChar w:fldCharType="begin"/>
          </w:r>
          <w:r>
            <w:instrText xml:space="preserve"> PAGEREF _Toc2048106514 \h </w:instrText>
          </w:r>
          <w:r>
            <w:fldChar w:fldCharType="separate"/>
          </w:r>
          <w:r>
            <w:t>5</w:t>
          </w:r>
          <w:r>
            <w:fldChar w:fldCharType="end"/>
          </w:r>
          <w:r>
            <w:fldChar w:fldCharType="end"/>
          </w:r>
        </w:p>
        <w:p>
          <w:pPr>
            <w:pStyle w:val="22"/>
            <w:tabs>
              <w:tab w:val="right" w:leader="dot" w:pos="8844"/>
            </w:tabs>
          </w:pPr>
          <w:r>
            <w:fldChar w:fldCharType="begin"/>
          </w:r>
          <w:r>
            <w:instrText xml:space="preserve"> HYPERLINK \l _Toc1222209158 </w:instrText>
          </w:r>
          <w:r>
            <w:fldChar w:fldCharType="separate"/>
          </w:r>
          <w:r>
            <w:rPr>
              <w:rFonts w:hint="eastAsia"/>
              <w:lang w:val="en-US" w:eastAsia="zh-CN"/>
            </w:rPr>
            <w:t>（二）</w:t>
          </w:r>
          <w:r>
            <w:rPr>
              <w:rFonts w:hint="default"/>
              <w:lang w:val="en-US" w:eastAsia="zh-CN"/>
            </w:rPr>
            <w:t>事故现场情况</w:t>
          </w:r>
          <w:r>
            <w:tab/>
          </w:r>
          <w:r>
            <w:fldChar w:fldCharType="begin"/>
          </w:r>
          <w:r>
            <w:instrText xml:space="preserve"> PAGEREF _Toc1222209158 \h </w:instrText>
          </w:r>
          <w:r>
            <w:fldChar w:fldCharType="separate"/>
          </w:r>
          <w:r>
            <w:t>5</w:t>
          </w:r>
          <w:r>
            <w:fldChar w:fldCharType="end"/>
          </w:r>
          <w:r>
            <w:fldChar w:fldCharType="end"/>
          </w:r>
        </w:p>
        <w:p>
          <w:pPr>
            <w:pStyle w:val="22"/>
            <w:tabs>
              <w:tab w:val="right" w:leader="dot" w:pos="8844"/>
            </w:tabs>
          </w:pPr>
          <w:r>
            <w:fldChar w:fldCharType="begin"/>
          </w:r>
          <w:r>
            <w:instrText xml:space="preserve"> HYPERLINK \l _Toc870609423 </w:instrText>
          </w:r>
          <w:r>
            <w:fldChar w:fldCharType="separate"/>
          </w:r>
          <w:r>
            <w:rPr>
              <w:rFonts w:hint="eastAsia"/>
              <w:lang w:val="en-US" w:eastAsia="zh-CN"/>
            </w:rPr>
            <w:t>（三）事故报告情况</w:t>
          </w:r>
          <w:r>
            <w:tab/>
          </w:r>
          <w:r>
            <w:fldChar w:fldCharType="begin"/>
          </w:r>
          <w:r>
            <w:instrText xml:space="preserve"> PAGEREF _Toc870609423 \h </w:instrText>
          </w:r>
          <w:r>
            <w:fldChar w:fldCharType="separate"/>
          </w:r>
          <w:r>
            <w:t>7</w:t>
          </w:r>
          <w:r>
            <w:fldChar w:fldCharType="end"/>
          </w:r>
          <w:r>
            <w:fldChar w:fldCharType="end"/>
          </w:r>
        </w:p>
        <w:p>
          <w:pPr>
            <w:pStyle w:val="22"/>
            <w:tabs>
              <w:tab w:val="right" w:leader="dot" w:pos="8844"/>
            </w:tabs>
          </w:pPr>
          <w:r>
            <w:fldChar w:fldCharType="begin"/>
          </w:r>
          <w:r>
            <w:instrText xml:space="preserve"> HYPERLINK \l _Toc313734072 </w:instrText>
          </w:r>
          <w:r>
            <w:fldChar w:fldCharType="separate"/>
          </w:r>
          <w:r>
            <w:rPr>
              <w:rFonts w:hint="eastAsia"/>
              <w:lang w:val="en-US" w:eastAsia="zh-CN"/>
            </w:rPr>
            <w:t>（四）事故救援情况</w:t>
          </w:r>
          <w:r>
            <w:tab/>
          </w:r>
          <w:r>
            <w:fldChar w:fldCharType="begin"/>
          </w:r>
          <w:r>
            <w:instrText xml:space="preserve"> PAGEREF _Toc313734072 \h </w:instrText>
          </w:r>
          <w:r>
            <w:fldChar w:fldCharType="separate"/>
          </w:r>
          <w:r>
            <w:t>8</w:t>
          </w:r>
          <w:r>
            <w:fldChar w:fldCharType="end"/>
          </w:r>
          <w:r>
            <w:fldChar w:fldCharType="end"/>
          </w:r>
        </w:p>
        <w:p>
          <w:pPr>
            <w:pStyle w:val="22"/>
            <w:tabs>
              <w:tab w:val="right" w:leader="dot" w:pos="8844"/>
            </w:tabs>
          </w:pPr>
          <w:r>
            <w:fldChar w:fldCharType="begin"/>
          </w:r>
          <w:r>
            <w:instrText xml:space="preserve"> HYPERLINK \l _Toc702530178 </w:instrText>
          </w:r>
          <w:r>
            <w:fldChar w:fldCharType="separate"/>
          </w:r>
          <w:r>
            <w:rPr>
              <w:rFonts w:hint="eastAsia"/>
              <w:lang w:val="en-US" w:eastAsia="zh-CN"/>
            </w:rPr>
            <w:t>（五）</w:t>
          </w:r>
          <w:r>
            <w:rPr>
              <w:rFonts w:hint="default"/>
              <w:lang w:val="en-US" w:eastAsia="zh-CN"/>
            </w:rPr>
            <w:t>善后</w:t>
          </w:r>
          <w:r>
            <w:rPr>
              <w:rFonts w:hint="eastAsia"/>
              <w:lang w:val="en-US" w:eastAsia="zh-CN"/>
            </w:rPr>
            <w:t>处置</w:t>
          </w:r>
          <w:r>
            <w:rPr>
              <w:rFonts w:hint="default"/>
              <w:lang w:val="en-US" w:eastAsia="zh-CN"/>
            </w:rPr>
            <w:t>情况</w:t>
          </w:r>
          <w:r>
            <w:tab/>
          </w:r>
          <w:r>
            <w:fldChar w:fldCharType="begin"/>
          </w:r>
          <w:r>
            <w:instrText xml:space="preserve"> PAGEREF _Toc702530178 \h </w:instrText>
          </w:r>
          <w:r>
            <w:fldChar w:fldCharType="separate"/>
          </w:r>
          <w:r>
            <w:t>8</w:t>
          </w:r>
          <w:r>
            <w:fldChar w:fldCharType="end"/>
          </w:r>
          <w:r>
            <w:fldChar w:fldCharType="end"/>
          </w:r>
        </w:p>
        <w:p>
          <w:pPr>
            <w:pStyle w:val="22"/>
            <w:tabs>
              <w:tab w:val="right" w:leader="dot" w:pos="8844"/>
            </w:tabs>
          </w:pPr>
          <w:r>
            <w:fldChar w:fldCharType="begin"/>
          </w:r>
          <w:r>
            <w:instrText xml:space="preserve"> HYPERLINK \l _Toc1495395465 </w:instrText>
          </w:r>
          <w:r>
            <w:fldChar w:fldCharType="separate"/>
          </w:r>
          <w:r>
            <w:rPr>
              <w:rFonts w:hint="eastAsia"/>
              <w:lang w:val="en-US" w:eastAsia="zh-CN"/>
            </w:rPr>
            <w:t>（六）应急救援评估</w:t>
          </w:r>
          <w:r>
            <w:tab/>
          </w:r>
          <w:r>
            <w:fldChar w:fldCharType="begin"/>
          </w:r>
          <w:r>
            <w:instrText xml:space="preserve"> PAGEREF _Toc1495395465 \h </w:instrText>
          </w:r>
          <w:r>
            <w:fldChar w:fldCharType="separate"/>
          </w:r>
          <w:r>
            <w:t>8</w:t>
          </w:r>
          <w:r>
            <w:fldChar w:fldCharType="end"/>
          </w:r>
          <w:r>
            <w:fldChar w:fldCharType="end"/>
          </w:r>
        </w:p>
        <w:p>
          <w:pPr>
            <w:pStyle w:val="21"/>
            <w:tabs>
              <w:tab w:val="right" w:leader="dot" w:pos="8844"/>
            </w:tabs>
            <w:rPr>
              <w:b/>
            </w:rPr>
          </w:pPr>
          <w:r>
            <w:rPr>
              <w:b/>
            </w:rPr>
            <w:fldChar w:fldCharType="begin"/>
          </w:r>
          <w:r>
            <w:rPr>
              <w:b/>
            </w:rPr>
            <w:instrText xml:space="preserve"> HYPERLINK \l _Toc66958618 </w:instrText>
          </w:r>
          <w:r>
            <w:rPr>
              <w:b/>
            </w:rPr>
            <w:fldChar w:fldCharType="separate"/>
          </w:r>
          <w:r>
            <w:rPr>
              <w:rFonts w:hint="eastAsia"/>
              <w:b/>
              <w:lang w:val="en-US" w:eastAsia="zh-CN"/>
            </w:rPr>
            <w:t>三、事故造成人员伤亡和直接经济损失</w:t>
          </w:r>
          <w:r>
            <w:rPr>
              <w:b/>
            </w:rPr>
            <w:tab/>
          </w:r>
          <w:r>
            <w:rPr>
              <w:b/>
            </w:rPr>
            <w:fldChar w:fldCharType="begin"/>
          </w:r>
          <w:r>
            <w:rPr>
              <w:b/>
            </w:rPr>
            <w:instrText xml:space="preserve"> PAGEREF _Toc66958618 \h </w:instrText>
          </w:r>
          <w:r>
            <w:rPr>
              <w:b/>
            </w:rPr>
            <w:fldChar w:fldCharType="separate"/>
          </w:r>
          <w:r>
            <w:rPr>
              <w:b/>
            </w:rPr>
            <w:t>8</w:t>
          </w:r>
          <w:r>
            <w:rPr>
              <w:b/>
            </w:rPr>
            <w:fldChar w:fldCharType="end"/>
          </w:r>
          <w:r>
            <w:rPr>
              <w:b/>
            </w:rPr>
            <w:fldChar w:fldCharType="end"/>
          </w:r>
        </w:p>
        <w:p>
          <w:pPr>
            <w:pStyle w:val="22"/>
            <w:tabs>
              <w:tab w:val="right" w:leader="dot" w:pos="8844"/>
            </w:tabs>
          </w:pPr>
          <w:r>
            <w:fldChar w:fldCharType="begin"/>
          </w:r>
          <w:r>
            <w:instrText xml:space="preserve"> HYPERLINK \l _Toc304674840 </w:instrText>
          </w:r>
          <w:r>
            <w:fldChar w:fldCharType="separate"/>
          </w:r>
          <w:r>
            <w:rPr>
              <w:rFonts w:hint="eastAsia"/>
              <w:lang w:val="en-US" w:eastAsia="zh-CN"/>
            </w:rPr>
            <w:t>（一）</w:t>
          </w:r>
          <w:r>
            <w:rPr>
              <w:rFonts w:hint="default"/>
              <w:lang w:val="en-US" w:eastAsia="zh-CN"/>
            </w:rPr>
            <w:t>人员伤亡情况</w:t>
          </w:r>
          <w:r>
            <w:tab/>
          </w:r>
          <w:r>
            <w:fldChar w:fldCharType="begin"/>
          </w:r>
          <w:r>
            <w:instrText xml:space="preserve"> PAGEREF _Toc304674840 \h </w:instrText>
          </w:r>
          <w:r>
            <w:fldChar w:fldCharType="separate"/>
          </w:r>
          <w:r>
            <w:t>8</w:t>
          </w:r>
          <w:r>
            <w:fldChar w:fldCharType="end"/>
          </w:r>
          <w:r>
            <w:fldChar w:fldCharType="end"/>
          </w:r>
        </w:p>
        <w:p>
          <w:pPr>
            <w:pStyle w:val="22"/>
            <w:tabs>
              <w:tab w:val="right" w:leader="dot" w:pos="8844"/>
            </w:tabs>
          </w:pPr>
          <w:r>
            <w:fldChar w:fldCharType="begin"/>
          </w:r>
          <w:r>
            <w:instrText xml:space="preserve"> HYPERLINK \l _Toc2011790176 </w:instrText>
          </w:r>
          <w:r>
            <w:fldChar w:fldCharType="separate"/>
          </w:r>
          <w:r>
            <w:rPr>
              <w:rFonts w:hint="eastAsia"/>
              <w:lang w:val="en-US" w:eastAsia="zh-CN"/>
            </w:rPr>
            <w:t>（二）直接经济损失</w:t>
          </w:r>
          <w:r>
            <w:tab/>
          </w:r>
          <w:r>
            <w:fldChar w:fldCharType="begin"/>
          </w:r>
          <w:r>
            <w:instrText xml:space="preserve"> PAGEREF _Toc2011790176 \h </w:instrText>
          </w:r>
          <w:r>
            <w:fldChar w:fldCharType="separate"/>
          </w:r>
          <w:r>
            <w:t>9</w:t>
          </w:r>
          <w:r>
            <w:fldChar w:fldCharType="end"/>
          </w:r>
          <w:r>
            <w:fldChar w:fldCharType="end"/>
          </w:r>
        </w:p>
        <w:p>
          <w:pPr>
            <w:pStyle w:val="21"/>
            <w:tabs>
              <w:tab w:val="right" w:leader="dot" w:pos="8844"/>
            </w:tabs>
            <w:rPr>
              <w:b/>
            </w:rPr>
          </w:pPr>
          <w:r>
            <w:rPr>
              <w:b/>
            </w:rPr>
            <w:fldChar w:fldCharType="begin"/>
          </w:r>
          <w:r>
            <w:rPr>
              <w:b/>
            </w:rPr>
            <w:instrText xml:space="preserve"> HYPERLINK \l _Toc680748751 </w:instrText>
          </w:r>
          <w:r>
            <w:rPr>
              <w:b/>
            </w:rPr>
            <w:fldChar w:fldCharType="separate"/>
          </w:r>
          <w:r>
            <w:rPr>
              <w:rFonts w:hint="eastAsia"/>
              <w:b/>
              <w:lang w:val="en-US" w:eastAsia="zh-CN"/>
            </w:rPr>
            <w:t>四、事故原因和事故性质</w:t>
          </w:r>
          <w:r>
            <w:rPr>
              <w:b/>
            </w:rPr>
            <w:tab/>
          </w:r>
          <w:r>
            <w:rPr>
              <w:b/>
            </w:rPr>
            <w:fldChar w:fldCharType="begin"/>
          </w:r>
          <w:r>
            <w:rPr>
              <w:b/>
            </w:rPr>
            <w:instrText xml:space="preserve"> PAGEREF _Toc680748751 \h </w:instrText>
          </w:r>
          <w:r>
            <w:rPr>
              <w:b/>
            </w:rPr>
            <w:fldChar w:fldCharType="separate"/>
          </w:r>
          <w:r>
            <w:rPr>
              <w:b/>
            </w:rPr>
            <w:t>9</w:t>
          </w:r>
          <w:r>
            <w:rPr>
              <w:b/>
            </w:rPr>
            <w:fldChar w:fldCharType="end"/>
          </w:r>
          <w:r>
            <w:rPr>
              <w:b/>
            </w:rPr>
            <w:fldChar w:fldCharType="end"/>
          </w:r>
        </w:p>
        <w:p>
          <w:pPr>
            <w:pStyle w:val="22"/>
            <w:tabs>
              <w:tab w:val="right" w:leader="dot" w:pos="8844"/>
            </w:tabs>
          </w:pPr>
          <w:r>
            <w:fldChar w:fldCharType="begin"/>
          </w:r>
          <w:r>
            <w:instrText xml:space="preserve"> HYPERLINK \l _Toc1219276814 </w:instrText>
          </w:r>
          <w:r>
            <w:fldChar w:fldCharType="separate"/>
          </w:r>
          <w:r>
            <w:rPr>
              <w:rFonts w:hint="eastAsia"/>
              <w:lang w:val="en-US" w:eastAsia="zh-CN"/>
            </w:rPr>
            <w:t>（一）事故发生的原因</w:t>
          </w:r>
          <w:r>
            <w:tab/>
          </w:r>
          <w:r>
            <w:fldChar w:fldCharType="begin"/>
          </w:r>
          <w:r>
            <w:instrText xml:space="preserve"> PAGEREF _Toc1219276814 \h </w:instrText>
          </w:r>
          <w:r>
            <w:fldChar w:fldCharType="separate"/>
          </w:r>
          <w:r>
            <w:t>9</w:t>
          </w:r>
          <w:r>
            <w:fldChar w:fldCharType="end"/>
          </w:r>
          <w:r>
            <w:fldChar w:fldCharType="end"/>
          </w:r>
        </w:p>
        <w:p>
          <w:pPr>
            <w:pStyle w:val="22"/>
            <w:tabs>
              <w:tab w:val="right" w:leader="dot" w:pos="8844"/>
            </w:tabs>
          </w:pPr>
          <w:r>
            <w:fldChar w:fldCharType="begin"/>
          </w:r>
          <w:r>
            <w:instrText xml:space="preserve"> HYPERLINK \l _Toc1671186317 </w:instrText>
          </w:r>
          <w:r>
            <w:fldChar w:fldCharType="separate"/>
          </w:r>
          <w:r>
            <w:rPr>
              <w:rFonts w:hint="eastAsia"/>
              <w:lang w:val="en-US" w:eastAsia="zh-CN"/>
            </w:rPr>
            <w:t>（二）事故性质</w:t>
          </w:r>
          <w:r>
            <w:tab/>
          </w:r>
          <w:r>
            <w:fldChar w:fldCharType="begin"/>
          </w:r>
          <w:r>
            <w:instrText xml:space="preserve"> PAGEREF _Toc1671186317 \h </w:instrText>
          </w:r>
          <w:r>
            <w:fldChar w:fldCharType="separate"/>
          </w:r>
          <w:r>
            <w:t>10</w:t>
          </w:r>
          <w:r>
            <w:fldChar w:fldCharType="end"/>
          </w:r>
          <w:r>
            <w:fldChar w:fldCharType="end"/>
          </w:r>
        </w:p>
        <w:p>
          <w:pPr>
            <w:pStyle w:val="21"/>
            <w:tabs>
              <w:tab w:val="right" w:leader="dot" w:pos="8844"/>
            </w:tabs>
            <w:rPr>
              <w:b/>
            </w:rPr>
          </w:pPr>
          <w:r>
            <w:rPr>
              <w:b/>
            </w:rPr>
            <w:fldChar w:fldCharType="begin"/>
          </w:r>
          <w:r>
            <w:rPr>
              <w:b/>
            </w:rPr>
            <w:instrText xml:space="preserve"> HYPERLINK \l _Toc259057207 </w:instrText>
          </w:r>
          <w:r>
            <w:rPr>
              <w:b/>
            </w:rPr>
            <w:fldChar w:fldCharType="separate"/>
          </w:r>
          <w:r>
            <w:rPr>
              <w:rFonts w:hint="eastAsia"/>
              <w:b/>
              <w:lang w:val="en-US" w:eastAsia="zh-CN"/>
            </w:rPr>
            <w:t>五、事故发生单位及有关企业主要问题</w:t>
          </w:r>
          <w:r>
            <w:rPr>
              <w:b/>
            </w:rPr>
            <w:tab/>
          </w:r>
          <w:r>
            <w:rPr>
              <w:b/>
            </w:rPr>
            <w:fldChar w:fldCharType="begin"/>
          </w:r>
          <w:r>
            <w:rPr>
              <w:b/>
            </w:rPr>
            <w:instrText xml:space="preserve"> PAGEREF _Toc259057207 \h </w:instrText>
          </w:r>
          <w:r>
            <w:rPr>
              <w:b/>
            </w:rPr>
            <w:fldChar w:fldCharType="separate"/>
          </w:r>
          <w:r>
            <w:rPr>
              <w:b/>
            </w:rPr>
            <w:t>10</w:t>
          </w:r>
          <w:r>
            <w:rPr>
              <w:b/>
            </w:rPr>
            <w:fldChar w:fldCharType="end"/>
          </w:r>
          <w:r>
            <w:rPr>
              <w:b/>
            </w:rPr>
            <w:fldChar w:fldCharType="end"/>
          </w:r>
        </w:p>
        <w:p>
          <w:pPr>
            <w:pStyle w:val="21"/>
            <w:tabs>
              <w:tab w:val="right" w:leader="dot" w:pos="8844"/>
            </w:tabs>
            <w:rPr>
              <w:b/>
            </w:rPr>
          </w:pPr>
          <w:r>
            <w:rPr>
              <w:b/>
            </w:rPr>
            <w:fldChar w:fldCharType="begin"/>
          </w:r>
          <w:r>
            <w:rPr>
              <w:b/>
            </w:rPr>
            <w:instrText xml:space="preserve"> HYPERLINK \l _Toc1245670670 </w:instrText>
          </w:r>
          <w:r>
            <w:rPr>
              <w:b/>
            </w:rPr>
            <w:fldChar w:fldCharType="separate"/>
          </w:r>
          <w:r>
            <w:rPr>
              <w:rFonts w:hint="eastAsia"/>
              <w:b/>
              <w:lang w:val="en-US" w:eastAsia="zh-CN"/>
            </w:rPr>
            <w:t>六、有关监管部门主要问题</w:t>
          </w:r>
          <w:r>
            <w:rPr>
              <w:b/>
            </w:rPr>
            <w:tab/>
          </w:r>
          <w:r>
            <w:rPr>
              <w:b/>
            </w:rPr>
            <w:fldChar w:fldCharType="begin"/>
          </w:r>
          <w:r>
            <w:rPr>
              <w:b/>
            </w:rPr>
            <w:instrText xml:space="preserve"> PAGEREF _Toc1245670670 \h </w:instrText>
          </w:r>
          <w:r>
            <w:rPr>
              <w:b/>
            </w:rPr>
            <w:fldChar w:fldCharType="separate"/>
          </w:r>
          <w:r>
            <w:rPr>
              <w:b/>
            </w:rPr>
            <w:t>10</w:t>
          </w:r>
          <w:r>
            <w:rPr>
              <w:b/>
            </w:rPr>
            <w:fldChar w:fldCharType="end"/>
          </w:r>
          <w:r>
            <w:rPr>
              <w:b/>
            </w:rPr>
            <w:fldChar w:fldCharType="end"/>
          </w:r>
        </w:p>
        <w:p>
          <w:pPr>
            <w:pStyle w:val="21"/>
            <w:tabs>
              <w:tab w:val="right" w:leader="dot" w:pos="8844"/>
            </w:tabs>
            <w:rPr>
              <w:b/>
            </w:rPr>
          </w:pPr>
          <w:r>
            <w:rPr>
              <w:b/>
            </w:rPr>
            <w:fldChar w:fldCharType="begin"/>
          </w:r>
          <w:r>
            <w:rPr>
              <w:b/>
            </w:rPr>
            <w:instrText xml:space="preserve"> HYPERLINK \l _Toc1405085761 </w:instrText>
          </w:r>
          <w:r>
            <w:rPr>
              <w:b/>
            </w:rPr>
            <w:fldChar w:fldCharType="separate"/>
          </w:r>
          <w:r>
            <w:rPr>
              <w:rFonts w:hint="eastAsia"/>
              <w:b/>
              <w:lang w:val="en-US" w:eastAsia="zh-CN"/>
            </w:rPr>
            <w:t>七、对事故有关责任人员及责任单位的处理建议</w:t>
          </w:r>
          <w:r>
            <w:rPr>
              <w:b/>
            </w:rPr>
            <w:tab/>
          </w:r>
          <w:r>
            <w:rPr>
              <w:b/>
            </w:rPr>
            <w:fldChar w:fldCharType="begin"/>
          </w:r>
          <w:r>
            <w:rPr>
              <w:b/>
            </w:rPr>
            <w:instrText xml:space="preserve"> PAGEREF _Toc1405085761 \h </w:instrText>
          </w:r>
          <w:r>
            <w:rPr>
              <w:b/>
            </w:rPr>
            <w:fldChar w:fldCharType="separate"/>
          </w:r>
          <w:r>
            <w:rPr>
              <w:b/>
            </w:rPr>
            <w:t>11</w:t>
          </w:r>
          <w:r>
            <w:rPr>
              <w:b/>
            </w:rPr>
            <w:fldChar w:fldCharType="end"/>
          </w:r>
          <w:r>
            <w:rPr>
              <w:b/>
            </w:rPr>
            <w:fldChar w:fldCharType="end"/>
          </w:r>
        </w:p>
        <w:p>
          <w:pPr>
            <w:pStyle w:val="22"/>
            <w:tabs>
              <w:tab w:val="right" w:leader="dot" w:pos="8844"/>
            </w:tabs>
          </w:pPr>
          <w:r>
            <w:fldChar w:fldCharType="begin"/>
          </w:r>
          <w:r>
            <w:instrText xml:space="preserve"> HYPERLINK \l _Toc1650624577 </w:instrText>
          </w:r>
          <w:r>
            <w:fldChar w:fldCharType="separate"/>
          </w:r>
          <w:r>
            <w:rPr>
              <w:rFonts w:hint="eastAsia"/>
              <w:lang w:val="en-US" w:eastAsia="zh-CN"/>
            </w:rPr>
            <w:t>（一）建议免予追究责任人员</w:t>
          </w:r>
          <w:r>
            <w:tab/>
          </w:r>
          <w:r>
            <w:fldChar w:fldCharType="begin"/>
          </w:r>
          <w:r>
            <w:instrText xml:space="preserve"> PAGEREF _Toc1650624577 \h </w:instrText>
          </w:r>
          <w:r>
            <w:fldChar w:fldCharType="separate"/>
          </w:r>
          <w:r>
            <w:t>11</w:t>
          </w:r>
          <w:r>
            <w:fldChar w:fldCharType="end"/>
          </w:r>
          <w:r>
            <w:fldChar w:fldCharType="end"/>
          </w:r>
        </w:p>
        <w:p>
          <w:pPr>
            <w:pStyle w:val="22"/>
            <w:tabs>
              <w:tab w:val="right" w:leader="dot" w:pos="8844"/>
            </w:tabs>
          </w:pPr>
          <w:r>
            <w:fldChar w:fldCharType="begin"/>
          </w:r>
          <w:r>
            <w:instrText xml:space="preserve"> HYPERLINK \l _Toc473448007 </w:instrText>
          </w:r>
          <w:r>
            <w:fldChar w:fldCharType="separate"/>
          </w:r>
          <w:r>
            <w:rPr>
              <w:rFonts w:hint="default"/>
              <w:lang w:val="en-US" w:eastAsia="zh-CN"/>
            </w:rPr>
            <w:t>（二）对事故有关责任人员的行政处罚建议</w:t>
          </w:r>
          <w:r>
            <w:tab/>
          </w:r>
          <w:r>
            <w:fldChar w:fldCharType="begin"/>
          </w:r>
          <w:r>
            <w:instrText xml:space="preserve"> PAGEREF _Toc473448007 \h </w:instrText>
          </w:r>
          <w:r>
            <w:fldChar w:fldCharType="separate"/>
          </w:r>
          <w:r>
            <w:t>11</w:t>
          </w:r>
          <w:r>
            <w:fldChar w:fldCharType="end"/>
          </w:r>
          <w:r>
            <w:fldChar w:fldCharType="end"/>
          </w:r>
        </w:p>
        <w:p>
          <w:pPr>
            <w:pStyle w:val="22"/>
            <w:tabs>
              <w:tab w:val="right" w:leader="dot" w:pos="8844"/>
            </w:tabs>
          </w:pPr>
          <w:r>
            <w:fldChar w:fldCharType="begin"/>
          </w:r>
          <w:r>
            <w:instrText xml:space="preserve"> HYPERLINK \l _Toc355052599 </w:instrText>
          </w:r>
          <w:r>
            <w:fldChar w:fldCharType="separate"/>
          </w:r>
          <w:r>
            <w:rPr>
              <w:rFonts w:hint="default"/>
              <w:lang w:val="en-US" w:eastAsia="zh-CN"/>
            </w:rPr>
            <w:t>（三）对事故有关责任单位的行政处罚建议</w:t>
          </w:r>
          <w:r>
            <w:tab/>
          </w:r>
          <w:r>
            <w:fldChar w:fldCharType="begin"/>
          </w:r>
          <w:r>
            <w:instrText xml:space="preserve"> PAGEREF _Toc355052599 \h </w:instrText>
          </w:r>
          <w:r>
            <w:fldChar w:fldCharType="separate"/>
          </w:r>
          <w:r>
            <w:t>12</w:t>
          </w:r>
          <w:r>
            <w:fldChar w:fldCharType="end"/>
          </w:r>
          <w:r>
            <w:fldChar w:fldCharType="end"/>
          </w:r>
        </w:p>
        <w:p>
          <w:pPr>
            <w:pStyle w:val="22"/>
            <w:tabs>
              <w:tab w:val="right" w:leader="dot" w:pos="8844"/>
            </w:tabs>
          </w:pPr>
          <w:r>
            <w:fldChar w:fldCharType="begin"/>
          </w:r>
          <w:r>
            <w:instrText xml:space="preserve"> HYPERLINK \l _Toc680282844 </w:instrText>
          </w:r>
          <w:r>
            <w:fldChar w:fldCharType="separate"/>
          </w:r>
          <w:r>
            <w:rPr>
              <w:rFonts w:hint="default" w:ascii="Cambria" w:hAnsi="Cambria" w:eastAsia="方正楷体简体" w:cstheme="minorBidi"/>
              <w:bCs/>
              <w:kern w:val="2"/>
              <w:szCs w:val="32"/>
              <w:lang w:val="en-US" w:eastAsia="zh-CN" w:bidi="ar-SA"/>
            </w:rPr>
            <w:t>（</w:t>
          </w:r>
          <w:r>
            <w:rPr>
              <w:rFonts w:hint="eastAsia" w:ascii="Cambria" w:hAnsi="Cambria" w:eastAsia="方正楷体简体" w:cstheme="minorBidi"/>
              <w:bCs/>
              <w:kern w:val="2"/>
              <w:szCs w:val="32"/>
              <w:lang w:val="en-US" w:eastAsia="zh-CN" w:bidi="ar-SA"/>
            </w:rPr>
            <w:t>四</w:t>
          </w:r>
          <w:r>
            <w:rPr>
              <w:rFonts w:hint="default" w:ascii="Cambria" w:hAnsi="Cambria" w:eastAsia="方正楷体简体" w:cstheme="minorBidi"/>
              <w:bCs/>
              <w:kern w:val="2"/>
              <w:szCs w:val="32"/>
              <w:lang w:val="en-US" w:eastAsia="zh-CN" w:bidi="ar-SA"/>
            </w:rPr>
            <w:t>）</w:t>
          </w:r>
          <w:r>
            <w:rPr>
              <w:rFonts w:hint="eastAsia" w:ascii="Cambria" w:hAnsi="Cambria" w:eastAsia="方正楷体简体" w:cstheme="minorBidi"/>
              <w:bCs/>
              <w:kern w:val="2"/>
              <w:szCs w:val="32"/>
              <w:lang w:val="en-US" w:eastAsia="zh-CN" w:bidi="ar-SA"/>
            </w:rPr>
            <w:t>对有关监管部门的处理建议</w:t>
          </w:r>
          <w:r>
            <w:tab/>
          </w:r>
          <w:r>
            <w:fldChar w:fldCharType="begin"/>
          </w:r>
          <w:r>
            <w:instrText xml:space="preserve"> PAGEREF _Toc680282844 \h </w:instrText>
          </w:r>
          <w:r>
            <w:fldChar w:fldCharType="separate"/>
          </w:r>
          <w:r>
            <w:t>13</w:t>
          </w:r>
          <w:r>
            <w:fldChar w:fldCharType="end"/>
          </w:r>
          <w:r>
            <w:fldChar w:fldCharType="end"/>
          </w:r>
        </w:p>
        <w:p>
          <w:pPr>
            <w:pStyle w:val="21"/>
            <w:tabs>
              <w:tab w:val="right" w:leader="dot" w:pos="8844"/>
            </w:tabs>
            <w:rPr>
              <w:b/>
            </w:rPr>
          </w:pPr>
          <w:r>
            <w:rPr>
              <w:b/>
            </w:rPr>
            <w:fldChar w:fldCharType="begin"/>
          </w:r>
          <w:r>
            <w:rPr>
              <w:b/>
            </w:rPr>
            <w:instrText xml:space="preserve"> HYPERLINK \l _Toc1991095292 </w:instrText>
          </w:r>
          <w:r>
            <w:rPr>
              <w:b/>
            </w:rPr>
            <w:fldChar w:fldCharType="separate"/>
          </w:r>
          <w:r>
            <w:rPr>
              <w:rFonts w:hint="eastAsia"/>
              <w:b/>
              <w:lang w:val="en-US" w:eastAsia="zh-CN"/>
            </w:rPr>
            <w:t>八</w:t>
          </w:r>
          <w:r>
            <w:rPr>
              <w:rFonts w:hint="default"/>
              <w:b/>
              <w:lang w:val="en-US" w:eastAsia="zh-CN"/>
            </w:rPr>
            <w:t>、事故整改和防范措施</w:t>
          </w:r>
          <w:r>
            <w:rPr>
              <w:rFonts w:hint="eastAsia"/>
              <w:b/>
              <w:lang w:val="en-US" w:eastAsia="zh-CN"/>
            </w:rPr>
            <w:t>建议</w:t>
          </w:r>
          <w:r>
            <w:rPr>
              <w:b/>
            </w:rPr>
            <w:tab/>
          </w:r>
          <w:r>
            <w:rPr>
              <w:b/>
            </w:rPr>
            <w:fldChar w:fldCharType="begin"/>
          </w:r>
          <w:r>
            <w:rPr>
              <w:b/>
            </w:rPr>
            <w:instrText xml:space="preserve"> PAGEREF _Toc1991095292 \h </w:instrText>
          </w:r>
          <w:r>
            <w:rPr>
              <w:b/>
            </w:rPr>
            <w:fldChar w:fldCharType="separate"/>
          </w:r>
          <w:r>
            <w:rPr>
              <w:b/>
            </w:rPr>
            <w:t>14</w:t>
          </w:r>
          <w:r>
            <w:rPr>
              <w:b/>
            </w:rPr>
            <w:fldChar w:fldCharType="end"/>
          </w:r>
          <w:r>
            <w:rPr>
              <w:b/>
            </w:rPr>
            <w:fldChar w:fldCharType="end"/>
          </w:r>
        </w:p>
        <w:p>
          <w:r>
            <w:rPr>
              <w:b/>
            </w:rPr>
            <w:fldChar w:fldCharType="end"/>
          </w:r>
        </w:p>
      </w:sdtContent>
    </w:sdt>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Times New Roman" w:hAnsi="Times New Roman" w:eastAsia="方正小标宋简体" w:cs="Times New Roman"/>
          <w:sz w:val="44"/>
          <w:szCs w:val="44"/>
          <w:lang w:val="en-US" w:eastAsia="zh-CN"/>
        </w:rPr>
      </w:pPr>
      <w:bookmarkStart w:id="44" w:name="_Toc1362118501"/>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Times New Roman" w:hAnsi="Times New Roman" w:eastAsia="方正小标宋简体" w:cs="Times New Roman"/>
          <w:sz w:val="44"/>
          <w:szCs w:val="44"/>
          <w:lang w:val="en-US" w:eastAsia="zh-CN"/>
        </w:rPr>
        <w:sectPr>
          <w:footerReference r:id="rId5" w:type="default"/>
          <w:pgSz w:w="11906" w:h="16838"/>
          <w:pgMar w:top="1984" w:right="1531" w:bottom="1701" w:left="1531"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疏勒县新疆金杨万华木业有限公司“4·14”</w:t>
      </w:r>
      <w:bookmarkEnd w:id="42"/>
      <w:bookmarkEnd w:id="43"/>
      <w:bookmarkEnd w:id="44"/>
    </w:p>
    <w:p>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outlineLvl w:val="0"/>
        <w:rPr>
          <w:rFonts w:hint="eastAsia" w:ascii="Times New Roman" w:hAnsi="Times New Roman" w:eastAsia="方正小标宋简体" w:cs="Times New Roman"/>
          <w:sz w:val="44"/>
          <w:szCs w:val="44"/>
          <w:lang w:val="en-US" w:eastAsia="zh-CN"/>
        </w:rPr>
      </w:pPr>
      <w:bookmarkStart w:id="45" w:name="_Toc1466743245_WPSOffice_Level1"/>
      <w:bookmarkStart w:id="46" w:name="_Toc834659111"/>
      <w:bookmarkStart w:id="47" w:name="_Toc1123362946_WPSOffice_Level1"/>
      <w:r>
        <w:rPr>
          <w:rFonts w:hint="eastAsia" w:ascii="Times New Roman" w:hAnsi="Times New Roman" w:eastAsia="方正小标宋简体" w:cs="Times New Roman"/>
          <w:sz w:val="44"/>
          <w:szCs w:val="44"/>
          <w:lang w:val="en-US" w:eastAsia="zh-CN"/>
        </w:rPr>
        <w:t>一般高处坠落事故调查报告</w:t>
      </w:r>
      <w:bookmarkEnd w:id="45"/>
      <w:bookmarkEnd w:id="46"/>
      <w:bookmarkEnd w:id="47"/>
    </w:p>
    <w:p>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Times New Roman" w:hAnsi="Times New Roman" w:eastAsia="方正小标宋简体" w:cs="Times New Roman"/>
          <w:sz w:val="44"/>
          <w:szCs w:val="44"/>
          <w:lang w:val="en-US" w:eastAsia="zh-CN"/>
        </w:rPr>
      </w:pPr>
    </w:p>
    <w:p>
      <w:pPr>
        <w:pStyle w:val="6"/>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lang w:val="en-US" w:eastAsia="zh-CN"/>
        </w:rPr>
      </w:pPr>
      <w:r>
        <w:rPr>
          <w:rFonts w:hint="eastAsia" w:ascii="Times New Roman" w:hAnsi="Times New Roman" w:eastAsia="方正仿宋简体" w:cs="Times New Roman"/>
          <w:b w:val="0"/>
          <w:kern w:val="2"/>
          <w:sz w:val="32"/>
          <w:szCs w:val="32"/>
          <w:lang w:val="en-US" w:eastAsia="zh-CN" w:bidi="ar-SA"/>
        </w:rPr>
        <w:t>2025年4月14日13时22分许，喀什地区疏勒县山东物流园仓储贸易区新疆金杨万华木业有限公司发生一起高处坠落事故，造成1人死亡，直接经济损失约</w:t>
      </w:r>
      <w:r>
        <w:rPr>
          <w:rFonts w:hint="eastAsia" w:ascii="Times New Roman" w:hAnsi="Times New Roman" w:eastAsia="方正仿宋简体" w:cs="Times New Roman"/>
          <w:b w:val="0"/>
          <w:kern w:val="2"/>
          <w:sz w:val="32"/>
          <w:szCs w:val="32"/>
          <w:highlight w:val="none"/>
          <w:lang w:val="en-US" w:eastAsia="zh-CN" w:bidi="ar-SA"/>
        </w:rPr>
        <w:t>113.57</w:t>
      </w:r>
      <w:r>
        <w:rPr>
          <w:rFonts w:hint="eastAsia" w:ascii="Times New Roman" w:hAnsi="Times New Roman" w:eastAsia="方正仿宋简体" w:cs="Times New Roman"/>
          <w:b w:val="0"/>
          <w:kern w:val="2"/>
          <w:sz w:val="32"/>
          <w:szCs w:val="32"/>
          <w:lang w:val="en-US" w:eastAsia="zh-CN" w:bidi="ar-SA"/>
        </w:rPr>
        <w:t>万元（事故处罚暂未计入）。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依据《中华人民共和国安全生产法》《生产安全事故报告和调查处理条例》（国务院令第493号）等法律法规，经疏勒县人民政府批准，疏勒县成立由政府副县长任组长，县纪委监委、应急管理局、公安局、总工会、生态环境局、人力资源和社会保障局等部门组成的疏勒县新疆金杨万华木业有限公司“4·14”一般高处坠落事故调查组（以下简称“事故调查组”），同时邀请县人民检察院派员参加，对事故进行全面调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事故调查组按照“科学严谨、依法依规、实事求是、注重实效”的原则和“四不放过”的要求，通过现场勘验、查阅资料、调查询问、综合分析等工作，查明了事故的原因，认定了事故性质和责任，提出了对责任单位、责任人员的处理建议和改进工作的措施建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经调查认定，疏勒县新疆金杨万华木业有限公司“4·14”一般高处坠落事故是一起企业主体责任落实不到位，从业人员违章作业导致的一般生产安全责任事故。</w:t>
      </w:r>
    </w:p>
    <w:p>
      <w:pPr>
        <w:pStyle w:val="4"/>
        <w:pageBreakBefore w:val="0"/>
        <w:kinsoku/>
        <w:overflowPunct/>
        <w:topLinePunct w:val="0"/>
        <w:autoSpaceDE/>
        <w:autoSpaceDN/>
        <w:bidi w:val="0"/>
        <w:adjustRightInd/>
        <w:spacing w:line="520" w:lineRule="exact"/>
        <w:textAlignment w:val="auto"/>
        <w:rPr>
          <w:rFonts w:hint="default"/>
          <w:lang w:val="en-US" w:eastAsia="zh-CN"/>
        </w:rPr>
      </w:pPr>
      <w:bookmarkStart w:id="48" w:name="_Toc8146"/>
      <w:bookmarkStart w:id="49" w:name="_Toc2013062786"/>
      <w:bookmarkStart w:id="50" w:name="_Toc10943"/>
      <w:bookmarkStart w:id="51" w:name="_Toc25240_WPSOffice_Level1"/>
      <w:bookmarkStart w:id="52" w:name="_Toc4698"/>
      <w:bookmarkStart w:id="53" w:name="_Toc295607731"/>
      <w:bookmarkStart w:id="54" w:name="_Toc1893"/>
      <w:bookmarkStart w:id="55" w:name="_Toc12435"/>
      <w:bookmarkStart w:id="56" w:name="_Toc7746"/>
      <w:bookmarkStart w:id="57" w:name="_Toc3312"/>
      <w:bookmarkStart w:id="58" w:name="_Toc9809"/>
      <w:bookmarkStart w:id="59" w:name="_Toc12275_WPSOffice_Level1"/>
      <w:bookmarkStart w:id="60" w:name="_Toc23097"/>
      <w:r>
        <w:rPr>
          <w:rFonts w:hint="default"/>
          <w:lang w:val="en-US" w:eastAsia="zh-CN"/>
        </w:rPr>
        <w:t>一、基本情况</w:t>
      </w:r>
      <w:bookmarkEnd w:id="48"/>
      <w:bookmarkEnd w:id="49"/>
      <w:bookmarkEnd w:id="50"/>
      <w:bookmarkEnd w:id="51"/>
      <w:bookmarkEnd w:id="52"/>
      <w:bookmarkEnd w:id="53"/>
      <w:bookmarkEnd w:id="54"/>
      <w:bookmarkEnd w:id="55"/>
      <w:bookmarkEnd w:id="56"/>
      <w:bookmarkEnd w:id="57"/>
      <w:bookmarkEnd w:id="58"/>
      <w:bookmarkEnd w:id="59"/>
      <w:bookmarkEnd w:id="60"/>
    </w:p>
    <w:p>
      <w:pPr>
        <w:pStyle w:val="5"/>
        <w:pageBreakBefore w:val="0"/>
        <w:kinsoku/>
        <w:overflowPunct/>
        <w:topLinePunct w:val="0"/>
        <w:autoSpaceDE/>
        <w:autoSpaceDN/>
        <w:bidi w:val="0"/>
        <w:adjustRightInd/>
        <w:spacing w:line="520" w:lineRule="exact"/>
        <w:textAlignment w:val="auto"/>
        <w:rPr>
          <w:rFonts w:hint="eastAsia" w:ascii="方正楷体简体" w:hAnsi="方正楷体简体" w:eastAsia="方正楷体简体" w:cs="方正楷体简体"/>
          <w:b/>
          <w:bCs/>
          <w:szCs w:val="32"/>
          <w:lang w:val="en-US" w:eastAsia="zh-CN"/>
        </w:rPr>
      </w:pPr>
      <w:bookmarkStart w:id="61" w:name="_Toc8779"/>
      <w:bookmarkStart w:id="62" w:name="_Toc5971"/>
      <w:bookmarkStart w:id="63" w:name="_Toc10802"/>
      <w:bookmarkStart w:id="64" w:name="_Toc2817"/>
      <w:bookmarkStart w:id="65" w:name="_Toc3221_WPSOffice_Level2"/>
      <w:bookmarkStart w:id="66" w:name="_Toc17982"/>
      <w:bookmarkStart w:id="67" w:name="_Toc10800"/>
      <w:bookmarkStart w:id="68" w:name="_Toc29811"/>
      <w:bookmarkStart w:id="69" w:name="_Toc12275_WPSOffice_Level2"/>
      <w:bookmarkStart w:id="70" w:name="_Toc3497"/>
      <w:bookmarkStart w:id="71" w:name="_Toc23497"/>
      <w:bookmarkStart w:id="72" w:name="_Toc1304363260"/>
      <w:bookmarkStart w:id="73" w:name="_Toc1205690230"/>
      <w:r>
        <w:rPr>
          <w:rFonts w:hint="eastAsia"/>
          <w:lang w:val="en-US" w:eastAsia="zh-CN"/>
        </w:rPr>
        <w:t>（一）事故发生单位</w:t>
      </w:r>
      <w:bookmarkEnd w:id="61"/>
      <w:bookmarkEnd w:id="62"/>
      <w:bookmarkEnd w:id="63"/>
      <w:bookmarkEnd w:id="64"/>
      <w:bookmarkEnd w:id="65"/>
      <w:bookmarkEnd w:id="66"/>
      <w:bookmarkEnd w:id="67"/>
      <w:bookmarkEnd w:id="68"/>
      <w:bookmarkEnd w:id="69"/>
      <w:r>
        <w:rPr>
          <w:rFonts w:hint="eastAsia"/>
          <w:lang w:val="en-US" w:eastAsia="zh-CN"/>
        </w:rPr>
        <w:t>基本情况</w:t>
      </w:r>
      <w:bookmarkEnd w:id="70"/>
      <w:bookmarkEnd w:id="71"/>
      <w:bookmarkEnd w:id="72"/>
      <w:bookmarkEnd w:id="73"/>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1.新疆丙诚检测技术有限公司：</w:t>
      </w:r>
      <w:r>
        <w:rPr>
          <w:rFonts w:hint="eastAsia" w:ascii="Times New Roman" w:hAnsi="Times New Roman" w:eastAsia="方正仿宋简体" w:cs="Times New Roman"/>
          <w:b w:val="0"/>
          <w:kern w:val="2"/>
          <w:sz w:val="32"/>
          <w:szCs w:val="32"/>
          <w:lang w:val="en-US" w:eastAsia="zh-CN" w:bidi="ar-SA"/>
        </w:rPr>
        <w:t>成立于2023年05月30日；注册地址：新疆喀什地区喀什经济开发区深喀大道总部经济区深圳城1号写字楼第18层1号；法定代表人：马某某；注册资本：500万元；注册类型：其他有限责任公司（非独资）；企业统一社会信用代码：91653100MACLHMG96X。经营范围：一般项目：环境保护监测；环保咨询服务；环境应急治理服务；技术服务、技术开发、技术咨询、技术交流、技术转让、技术推广；环境保护专用设备制造；环境保护专用设备销售；环境监测专用仪器仪表制造；环境监测专用仪器仪表销售；污水处理及其再生利用；水环境污染防治服务；农业面源和重金属污染防治技术服务；通用设备修理；专用设备修理；仪器仪表修理（除依法须经批准的项目外，凭营业执照依法自主开展经营活动）。许可项目：室内环境检测；检验检测服务（依法须经批准的项目，经相关部门批准后方可开展经营活动，具体经营项目以相关部门批准文件或许可证件为准）</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检验检测机构资质认定证书编号：243112050091；证书有效期：2024年6月05日至2030年06月04日；发证机关：新疆维吾尔自治区市场监督管理局。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2.新疆金杨万华木业有限公司：</w:t>
      </w:r>
      <w:r>
        <w:rPr>
          <w:rFonts w:hint="eastAsia" w:ascii="Times New Roman" w:hAnsi="Times New Roman" w:eastAsia="方正仿宋简体" w:cs="Times New Roman"/>
          <w:b w:val="0"/>
          <w:kern w:val="2"/>
          <w:sz w:val="32"/>
          <w:szCs w:val="32"/>
          <w:lang w:val="en-US" w:eastAsia="zh-CN" w:bidi="ar-SA"/>
        </w:rPr>
        <w:t>成立于2013年06月21日，注册地址：新疆喀什地区疏勒县山东物流园仓储贸易区通达路2号；法定代表人：杨某某，注册资金8,100万元，注册类型：其他有限责任公司（非独资）；企业统一社会信用代码：91653122068847275W，经营范围：各类地板、细工木板、多层板、装饰板、贴面板、人造板的生产与销售；家具的生产与销售；批零木材；木材收购；农业产品收购；货物与技术的进出口业务（依法须经批准的项目，经相关部门批准后方可开展经营活动）。因法定代表人长期不在本地，公司于2024年1月1日授权委托杨某某负责公司全面工作，授权委托期限：2024年1月1日至2028年1月1日。</w:t>
      </w:r>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74" w:name="_Toc845"/>
      <w:bookmarkStart w:id="75" w:name="_Toc16399"/>
      <w:bookmarkStart w:id="76" w:name="_Toc6374_WPSOffice_Level2"/>
      <w:bookmarkStart w:id="77" w:name="_Toc9647_WPSOffice_Level2"/>
      <w:bookmarkStart w:id="78" w:name="_Toc30981"/>
      <w:bookmarkStart w:id="79" w:name="_Toc23269"/>
      <w:bookmarkStart w:id="80" w:name="_Toc32268"/>
      <w:bookmarkStart w:id="81" w:name="_Toc29396"/>
      <w:bookmarkStart w:id="82" w:name="_Toc32667"/>
      <w:bookmarkStart w:id="83" w:name="_Toc4193"/>
      <w:bookmarkStart w:id="84" w:name="_Toc1244376671"/>
      <w:bookmarkStart w:id="85" w:name="_Toc2047654714"/>
      <w:bookmarkStart w:id="86" w:name="_Toc12280"/>
      <w:r>
        <w:rPr>
          <w:rFonts w:hint="eastAsia"/>
          <w:lang w:val="en-US" w:eastAsia="zh-CN"/>
        </w:rPr>
        <w:t>（二）事故相关单位合同及安全协议签订情况</w:t>
      </w:r>
      <w:bookmarkEnd w:id="74"/>
      <w:bookmarkEnd w:id="75"/>
      <w:bookmarkEnd w:id="76"/>
      <w:bookmarkEnd w:id="77"/>
      <w:bookmarkEnd w:id="78"/>
      <w:bookmarkEnd w:id="79"/>
      <w:bookmarkEnd w:id="80"/>
      <w:bookmarkEnd w:id="81"/>
      <w:bookmarkEnd w:id="82"/>
      <w:bookmarkEnd w:id="83"/>
      <w:bookmarkEnd w:id="84"/>
      <w:bookmarkEnd w:id="85"/>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default" w:ascii="Times New Roman" w:hAnsi="Times New Roman" w:eastAsia="仿宋_GB2312" w:cs="Times New Roman"/>
          <w:color w:val="FF0000"/>
          <w:sz w:val="32"/>
          <w:szCs w:val="32"/>
          <w:lang w:val="en-US" w:eastAsia="zh-CN"/>
        </w:rPr>
      </w:pPr>
      <w:r>
        <w:rPr>
          <w:rFonts w:hint="eastAsia" w:ascii="Times New Roman" w:hAnsi="Times New Roman" w:eastAsia="方正仿宋简体" w:cs="Times New Roman"/>
          <w:b w:val="0"/>
          <w:kern w:val="2"/>
          <w:sz w:val="32"/>
          <w:szCs w:val="32"/>
          <w:lang w:val="en-US" w:eastAsia="zh-CN" w:bidi="ar-SA"/>
        </w:rPr>
        <w:t>2024年4月1日，新疆金杨万华木业有限公司与新疆丙诚检测技术有限公司签订技术服务合同，服务期为2024年4月1日至2025年3月31日，2025年4月1续签技术服务合同，服务期为2025年4月1日至2026年3月31日，约定由新疆丙诚检测技术有限公司实施新疆金杨万华木业有限公司2025年自行监测项目（包括：排污许可证执行报告填报及共享系统的自行监测方案维护、填报），未约定技术服务安全生产责任，未签订技术服务安全管理协议。</w:t>
      </w:r>
      <w:bookmarkStart w:id="87" w:name="_Toc5890"/>
      <w:bookmarkStart w:id="88" w:name="_Toc3793"/>
      <w:bookmarkStart w:id="89" w:name="_Toc828"/>
      <w:bookmarkStart w:id="90" w:name="_Toc29928"/>
      <w:bookmarkStart w:id="91" w:name="_Toc17405"/>
      <w:bookmarkStart w:id="92" w:name="_Toc3507_WPSOffice_Level2"/>
      <w:bookmarkStart w:id="93" w:name="_Toc30996_WPSOffice_Level2"/>
      <w:bookmarkStart w:id="94" w:name="_Toc28615"/>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95" w:name="_Toc1251454791"/>
      <w:bookmarkStart w:id="96" w:name="_Toc1862178414"/>
      <w:r>
        <w:rPr>
          <w:rFonts w:hint="eastAsia"/>
          <w:lang w:val="en-US" w:eastAsia="zh-CN"/>
        </w:rPr>
        <w:t>（三）事故发生前生产经营情况</w:t>
      </w:r>
      <w:bookmarkEnd w:id="95"/>
      <w:bookmarkEnd w:id="96"/>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1.作业情况：</w:t>
      </w:r>
      <w:r>
        <w:rPr>
          <w:rFonts w:hint="eastAsia" w:ascii="Times New Roman" w:hAnsi="Times New Roman" w:eastAsia="方正仿宋简体" w:cs="Times New Roman"/>
          <w:b w:val="0"/>
          <w:kern w:val="2"/>
          <w:sz w:val="32"/>
          <w:szCs w:val="32"/>
          <w:lang w:val="en-US" w:eastAsia="zh-CN" w:bidi="ar-SA"/>
        </w:rPr>
        <w:t>2025年4月14日，新疆丙诚检测技术有限公司，根据《技术服务合同》约定，安排两名采样员到新疆金杨万华木业有限公司实施《新疆金杨万华木业有限公司2025年自行监测项目（4月及第二季度）》，涉事高处采样作业人员在未取得高处作业资格证书、未佩戴安全帽、未系安全绳的情况下进行高处采样作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default"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2.隐患排查整改情况：</w:t>
      </w:r>
      <w:r>
        <w:rPr>
          <w:rFonts w:hint="eastAsia" w:ascii="Times New Roman" w:hAnsi="Times New Roman" w:eastAsia="方正仿宋简体" w:cs="Times New Roman"/>
          <w:b w:val="0"/>
          <w:kern w:val="2"/>
          <w:sz w:val="32"/>
          <w:szCs w:val="32"/>
          <w:lang w:val="en-US" w:eastAsia="zh-CN" w:bidi="ar-SA"/>
        </w:rPr>
        <w:t>新疆金杨万华木业有限公司于2025年2月7日开展复工复产前隐患排查1次，发现问题隐患21条，均已落实整改；新疆丙诚检测技术有限公司未对采样作业场所及过程开展隐患排查、风险辨识。</w:t>
      </w:r>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97" w:name="_Toc15839"/>
      <w:bookmarkStart w:id="98" w:name="_Toc26132"/>
      <w:bookmarkStart w:id="99" w:name="_Toc1297451646"/>
      <w:bookmarkStart w:id="100" w:name="_Toc539163802"/>
      <w:r>
        <w:rPr>
          <w:rFonts w:hint="eastAsia"/>
          <w:lang w:val="en-US" w:eastAsia="zh-CN"/>
        </w:rPr>
        <w:t>（四）有关单位和人员的合同、劳务关系情况</w:t>
      </w:r>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default"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努某某（死者），男，维吾尔族，群众，新疆某县人，新疆丙诚检测技术有限公司采样员，2023年10月01日与新疆丙诚检测技术有限公司签订劳动合同，合同期限为2023年10月01日至2024年9月30日。2024年10月1日，续签劳动合同，合同期限延长至2027年9月30日。</w:t>
      </w:r>
    </w:p>
    <w:p>
      <w:pPr>
        <w:pStyle w:val="5"/>
        <w:pageBreakBefore w:val="0"/>
        <w:kinsoku/>
        <w:overflowPunct/>
        <w:topLinePunct w:val="0"/>
        <w:autoSpaceDE/>
        <w:autoSpaceDN/>
        <w:bidi w:val="0"/>
        <w:adjustRightInd/>
        <w:spacing w:line="520" w:lineRule="exact"/>
        <w:textAlignment w:val="auto"/>
        <w:rPr>
          <w:rFonts w:hint="eastAsia" w:ascii="方正楷体简体" w:hAnsi="方正楷体简体" w:eastAsia="方正楷体简体" w:cs="方正楷体简体"/>
          <w:b/>
          <w:bCs/>
          <w:szCs w:val="32"/>
          <w:lang w:val="en-US" w:eastAsia="zh-CN"/>
        </w:rPr>
      </w:pPr>
      <w:bookmarkStart w:id="101" w:name="_Toc26941"/>
      <w:bookmarkStart w:id="102" w:name="_Toc19431"/>
      <w:bookmarkStart w:id="103" w:name="_Toc589380389"/>
      <w:bookmarkStart w:id="104" w:name="_Toc1899815482"/>
      <w:r>
        <w:rPr>
          <w:rFonts w:hint="eastAsia"/>
          <w:lang w:val="en-US" w:eastAsia="zh-CN"/>
        </w:rPr>
        <w:t>（五）所在地负有职责的部门安全监管情况</w:t>
      </w:r>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default"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1.</w:t>
      </w:r>
      <w:r>
        <w:rPr>
          <w:rFonts w:hint="default" w:ascii="Times New Roman" w:hAnsi="Times New Roman" w:eastAsia="方正仿宋简体" w:cs="Times New Roman"/>
          <w:b/>
          <w:bCs/>
          <w:kern w:val="2"/>
          <w:sz w:val="32"/>
          <w:szCs w:val="32"/>
          <w:lang w:val="en-US" w:eastAsia="zh-CN" w:bidi="ar-SA"/>
        </w:rPr>
        <w:t>疏勒南疆齐鲁工业园区管委会。</w:t>
      </w:r>
      <w:r>
        <w:rPr>
          <w:rFonts w:hint="eastAsia" w:ascii="Times New Roman" w:hAnsi="Times New Roman" w:eastAsia="方正仿宋简体" w:cs="Times New Roman"/>
          <w:b w:val="0"/>
          <w:kern w:val="2"/>
          <w:sz w:val="32"/>
          <w:szCs w:val="32"/>
          <w:lang w:val="en-US" w:eastAsia="zh-CN" w:bidi="ar-SA"/>
        </w:rPr>
        <w:t>制定了《</w:t>
      </w:r>
      <w:r>
        <w:rPr>
          <w:rFonts w:hint="default" w:ascii="Times New Roman" w:hAnsi="Times New Roman" w:eastAsia="方正仿宋简体" w:cs="Times New Roman"/>
          <w:b w:val="0"/>
          <w:kern w:val="2"/>
          <w:sz w:val="32"/>
          <w:szCs w:val="32"/>
          <w:lang w:val="en-US" w:eastAsia="zh-CN" w:bidi="ar-SA"/>
        </w:rPr>
        <w:t>疏勒南疆齐鲁工业园区</w:t>
      </w:r>
      <w:r>
        <w:rPr>
          <w:rFonts w:hint="eastAsia" w:ascii="Times New Roman" w:hAnsi="Times New Roman" w:eastAsia="方正仿宋简体" w:cs="Times New Roman"/>
          <w:b w:val="0"/>
          <w:kern w:val="2"/>
          <w:sz w:val="32"/>
          <w:szCs w:val="32"/>
          <w:lang w:val="en-US" w:eastAsia="zh-CN" w:bidi="ar-SA"/>
        </w:rPr>
        <w:t>2025年度重点企业检查计划》，并将</w:t>
      </w:r>
      <w:r>
        <w:rPr>
          <w:rFonts w:hint="default" w:ascii="Times New Roman" w:hAnsi="Times New Roman" w:eastAsia="方正仿宋简体" w:cs="Times New Roman"/>
          <w:b w:val="0"/>
          <w:kern w:val="2"/>
          <w:sz w:val="32"/>
          <w:szCs w:val="32"/>
          <w:lang w:val="en-US" w:eastAsia="zh-CN" w:bidi="ar-SA"/>
        </w:rPr>
        <w:t>新疆金杨万华木业有限公司</w:t>
      </w:r>
      <w:r>
        <w:rPr>
          <w:rFonts w:hint="eastAsia" w:ascii="Times New Roman" w:hAnsi="Times New Roman" w:eastAsia="方正仿宋简体" w:cs="Times New Roman"/>
          <w:b w:val="0"/>
          <w:kern w:val="2"/>
          <w:sz w:val="32"/>
          <w:szCs w:val="32"/>
          <w:lang w:val="en-US" w:eastAsia="zh-CN" w:bidi="ar-SA"/>
        </w:rPr>
        <w:t>纳入了检查计划；</w:t>
      </w:r>
      <w:r>
        <w:rPr>
          <w:rFonts w:hint="default" w:ascii="Times New Roman" w:hAnsi="Times New Roman" w:eastAsia="方正仿宋简体" w:cs="Times New Roman"/>
          <w:b w:val="0"/>
          <w:kern w:val="2"/>
          <w:sz w:val="32"/>
          <w:szCs w:val="32"/>
          <w:lang w:val="en-US" w:eastAsia="zh-CN" w:bidi="ar-SA"/>
        </w:rPr>
        <w:t>2025年3月23日</w:t>
      </w:r>
      <w:r>
        <w:rPr>
          <w:rFonts w:hint="eastAsia" w:ascii="Times New Roman" w:hAnsi="Times New Roman" w:eastAsia="方正仿宋简体" w:cs="Times New Roman"/>
          <w:b w:val="0"/>
          <w:kern w:val="2"/>
          <w:sz w:val="32"/>
          <w:szCs w:val="32"/>
          <w:lang w:val="en-US" w:eastAsia="zh-CN" w:bidi="ar-SA"/>
        </w:rPr>
        <w:t>，联合</w:t>
      </w:r>
      <w:r>
        <w:rPr>
          <w:rFonts w:hint="default" w:ascii="Times New Roman" w:hAnsi="Times New Roman" w:eastAsia="方正仿宋简体" w:cs="Times New Roman"/>
          <w:b w:val="0"/>
          <w:kern w:val="2"/>
          <w:sz w:val="32"/>
          <w:szCs w:val="32"/>
          <w:lang w:val="en-US" w:eastAsia="zh-CN" w:bidi="ar-SA"/>
        </w:rPr>
        <w:t>疏勒县应急管理局</w:t>
      </w:r>
      <w:r>
        <w:rPr>
          <w:rFonts w:hint="eastAsia" w:ascii="Times New Roman" w:hAnsi="Times New Roman" w:eastAsia="方正仿宋简体" w:cs="Times New Roman"/>
          <w:b w:val="0"/>
          <w:kern w:val="2"/>
          <w:sz w:val="32"/>
          <w:szCs w:val="32"/>
          <w:lang w:val="en-US" w:eastAsia="zh-CN" w:bidi="ar-SA"/>
        </w:rPr>
        <w:t>，</w:t>
      </w:r>
      <w:r>
        <w:rPr>
          <w:rFonts w:hint="default" w:ascii="Times New Roman" w:hAnsi="Times New Roman" w:eastAsia="方正仿宋简体" w:cs="Times New Roman"/>
          <w:b w:val="0"/>
          <w:kern w:val="2"/>
          <w:sz w:val="32"/>
          <w:szCs w:val="32"/>
          <w:lang w:val="en-US" w:eastAsia="zh-CN" w:bidi="ar-SA"/>
        </w:rPr>
        <w:t>邀请</w:t>
      </w:r>
      <w:r>
        <w:rPr>
          <w:rFonts w:hint="eastAsia" w:ascii="Times New Roman" w:hAnsi="Times New Roman" w:eastAsia="方正仿宋简体" w:cs="Times New Roman"/>
          <w:b w:val="0"/>
          <w:kern w:val="2"/>
          <w:sz w:val="32"/>
          <w:szCs w:val="32"/>
          <w:lang w:val="en-US" w:eastAsia="zh-CN" w:bidi="ar-SA"/>
        </w:rPr>
        <w:t>安全生产</w:t>
      </w:r>
      <w:r>
        <w:rPr>
          <w:rFonts w:hint="default" w:ascii="Times New Roman" w:hAnsi="Times New Roman" w:eastAsia="方正仿宋简体" w:cs="Times New Roman"/>
          <w:b w:val="0"/>
          <w:kern w:val="2"/>
          <w:sz w:val="32"/>
          <w:szCs w:val="32"/>
          <w:lang w:val="en-US" w:eastAsia="zh-CN" w:bidi="ar-SA"/>
        </w:rPr>
        <w:t>专家对新疆金杨万华木业有限公司开展了</w:t>
      </w:r>
      <w:r>
        <w:rPr>
          <w:rFonts w:hint="eastAsia" w:ascii="Times New Roman" w:hAnsi="Times New Roman" w:eastAsia="方正仿宋简体" w:cs="Times New Roman"/>
          <w:b w:val="0"/>
          <w:kern w:val="2"/>
          <w:sz w:val="32"/>
          <w:szCs w:val="32"/>
          <w:lang w:val="en-US" w:eastAsia="zh-CN" w:bidi="ar-SA"/>
        </w:rPr>
        <w:t>帮扶指导，发现安全隐患22条，已整改19条，3条正在整改。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2.疏勒县应急管理局。</w:t>
      </w:r>
      <w:r>
        <w:rPr>
          <w:rFonts w:hint="eastAsia" w:ascii="Times New Roman" w:hAnsi="Times New Roman" w:eastAsia="方正仿宋简体" w:cs="Times New Roman"/>
          <w:b w:val="0"/>
          <w:kern w:val="2"/>
          <w:sz w:val="32"/>
          <w:szCs w:val="32"/>
          <w:lang w:val="en-US" w:eastAsia="zh-CN" w:bidi="ar-SA"/>
        </w:rPr>
        <w:t>制定了《疏勒县应急管理局2025年度安全生产监督检查执法计划》（已网上公示），将</w:t>
      </w:r>
      <w:r>
        <w:rPr>
          <w:rFonts w:hint="default" w:ascii="Times New Roman" w:hAnsi="Times New Roman" w:eastAsia="方正仿宋简体" w:cs="Times New Roman"/>
          <w:b w:val="0"/>
          <w:kern w:val="2"/>
          <w:sz w:val="32"/>
          <w:szCs w:val="32"/>
          <w:lang w:val="en-US" w:eastAsia="zh-CN" w:bidi="ar-SA"/>
        </w:rPr>
        <w:t>新疆金杨万华木业有限公司</w:t>
      </w:r>
      <w:r>
        <w:rPr>
          <w:rFonts w:hint="eastAsia" w:ascii="Times New Roman" w:hAnsi="Times New Roman" w:eastAsia="方正仿宋简体" w:cs="Times New Roman"/>
          <w:b w:val="0"/>
          <w:kern w:val="2"/>
          <w:sz w:val="32"/>
          <w:szCs w:val="32"/>
          <w:lang w:val="en-US" w:eastAsia="zh-CN" w:bidi="ar-SA"/>
        </w:rPr>
        <w:t>纳入了重点执法计划；</w:t>
      </w:r>
      <w:r>
        <w:rPr>
          <w:rFonts w:hint="default" w:ascii="Times New Roman" w:hAnsi="Times New Roman" w:eastAsia="方正仿宋简体" w:cs="Times New Roman"/>
          <w:b w:val="0"/>
          <w:kern w:val="2"/>
          <w:sz w:val="32"/>
          <w:szCs w:val="32"/>
          <w:lang w:val="en-US" w:eastAsia="zh-CN" w:bidi="ar-SA"/>
        </w:rPr>
        <w:t>2025年3月23日</w:t>
      </w:r>
      <w:r>
        <w:rPr>
          <w:rFonts w:hint="eastAsia" w:ascii="Times New Roman" w:hAnsi="Times New Roman" w:eastAsia="方正仿宋简体" w:cs="Times New Roman"/>
          <w:b w:val="0"/>
          <w:kern w:val="2"/>
          <w:sz w:val="32"/>
          <w:szCs w:val="32"/>
          <w:lang w:val="en-US" w:eastAsia="zh-CN" w:bidi="ar-SA"/>
        </w:rPr>
        <w:t>，联合疏勒南疆齐鲁工业园区管委会，</w:t>
      </w:r>
      <w:r>
        <w:rPr>
          <w:rFonts w:hint="default" w:ascii="Times New Roman" w:hAnsi="Times New Roman" w:eastAsia="方正仿宋简体" w:cs="Times New Roman"/>
          <w:b w:val="0"/>
          <w:kern w:val="2"/>
          <w:sz w:val="32"/>
          <w:szCs w:val="32"/>
          <w:lang w:val="en-US" w:eastAsia="zh-CN" w:bidi="ar-SA"/>
        </w:rPr>
        <w:t>邀请</w:t>
      </w:r>
      <w:r>
        <w:rPr>
          <w:rFonts w:hint="eastAsia" w:ascii="Times New Roman" w:hAnsi="Times New Roman" w:eastAsia="方正仿宋简体" w:cs="Times New Roman"/>
          <w:b w:val="0"/>
          <w:kern w:val="2"/>
          <w:sz w:val="32"/>
          <w:szCs w:val="32"/>
          <w:lang w:val="en-US" w:eastAsia="zh-CN" w:bidi="ar-SA"/>
        </w:rPr>
        <w:t>安全生产</w:t>
      </w:r>
      <w:r>
        <w:rPr>
          <w:rFonts w:hint="default" w:ascii="Times New Roman" w:hAnsi="Times New Roman" w:eastAsia="方正仿宋简体" w:cs="Times New Roman"/>
          <w:b w:val="0"/>
          <w:kern w:val="2"/>
          <w:sz w:val="32"/>
          <w:szCs w:val="32"/>
          <w:lang w:val="en-US" w:eastAsia="zh-CN" w:bidi="ar-SA"/>
        </w:rPr>
        <w:t>专家对新疆金杨万华木业有限公司开展了</w:t>
      </w:r>
      <w:r>
        <w:rPr>
          <w:rFonts w:hint="eastAsia" w:ascii="Times New Roman" w:hAnsi="Times New Roman" w:eastAsia="方正仿宋简体" w:cs="Times New Roman"/>
          <w:b w:val="0"/>
          <w:kern w:val="2"/>
          <w:sz w:val="32"/>
          <w:szCs w:val="32"/>
          <w:lang w:val="en-US" w:eastAsia="zh-CN" w:bidi="ar-SA"/>
        </w:rPr>
        <w:t>帮扶指导，发现安全隐患22条，已整改19条，3条正在整改。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3.喀什地区生态环境局疏勒县分局。</w:t>
      </w:r>
      <w:r>
        <w:rPr>
          <w:rFonts w:hint="eastAsia" w:ascii="Times New Roman" w:hAnsi="Times New Roman" w:eastAsia="方正仿宋简体" w:cs="Times New Roman"/>
          <w:b w:val="0"/>
          <w:kern w:val="2"/>
          <w:sz w:val="32"/>
          <w:szCs w:val="32"/>
          <w:lang w:val="en-US" w:eastAsia="zh-CN" w:bidi="ar-SA"/>
        </w:rPr>
        <w:t>制定了《疏勒县重点监管企业台账》并将</w:t>
      </w:r>
      <w:r>
        <w:rPr>
          <w:rFonts w:hint="default" w:ascii="Times New Roman" w:hAnsi="Times New Roman" w:eastAsia="方正仿宋简体" w:cs="Times New Roman"/>
          <w:b w:val="0"/>
          <w:kern w:val="2"/>
          <w:sz w:val="32"/>
          <w:szCs w:val="32"/>
          <w:lang w:val="en-US" w:eastAsia="zh-CN" w:bidi="ar-SA"/>
        </w:rPr>
        <w:t>新疆金杨万华木业有限公司</w:t>
      </w:r>
      <w:r>
        <w:rPr>
          <w:rFonts w:hint="eastAsia" w:ascii="Times New Roman" w:hAnsi="Times New Roman" w:eastAsia="方正仿宋简体" w:cs="Times New Roman"/>
          <w:b w:val="0"/>
          <w:kern w:val="2"/>
          <w:sz w:val="32"/>
          <w:szCs w:val="32"/>
          <w:lang w:val="en-US" w:eastAsia="zh-CN" w:bidi="ar-SA"/>
        </w:rPr>
        <w:t>纳入了重点监管企业台账。</w:t>
      </w:r>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105" w:name="_Toc26543"/>
      <w:bookmarkStart w:id="106" w:name="_Toc3208"/>
      <w:bookmarkStart w:id="107" w:name="_Toc1509997169"/>
      <w:bookmarkStart w:id="108" w:name="_Toc1584329246"/>
      <w:r>
        <w:rPr>
          <w:rFonts w:hint="eastAsia"/>
          <w:lang w:val="en-US" w:eastAsia="zh-CN"/>
        </w:rPr>
        <w:t>（六）</w:t>
      </w:r>
      <w:bookmarkEnd w:id="105"/>
      <w:bookmarkEnd w:id="106"/>
      <w:r>
        <w:rPr>
          <w:rFonts w:hint="eastAsia"/>
          <w:lang w:val="en-US" w:eastAsia="zh-CN"/>
        </w:rPr>
        <w:t>天气情况</w:t>
      </w:r>
      <w:bookmarkEnd w:id="107"/>
      <w:bookmarkEnd w:id="108"/>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2025年4月14日，事故发生地天气由阴转晴，气温约15℃至23℃，事发地无降水、大风、地震和其他突发自然灾害发生。</w:t>
      </w:r>
    </w:p>
    <w:p>
      <w:pPr>
        <w:pStyle w:val="5"/>
        <w:pageBreakBefore w:val="0"/>
        <w:kinsoku/>
        <w:overflowPunct/>
        <w:topLinePunct w:val="0"/>
        <w:autoSpaceDE/>
        <w:autoSpaceDN/>
        <w:bidi w:val="0"/>
        <w:adjustRightInd/>
        <w:spacing w:line="520" w:lineRule="exact"/>
        <w:textAlignment w:val="auto"/>
        <w:rPr>
          <w:rFonts w:hint="default"/>
          <w:lang w:val="en-US" w:eastAsia="zh-CN"/>
        </w:rPr>
      </w:pPr>
      <w:bookmarkStart w:id="109" w:name="_Toc1554857633"/>
      <w:bookmarkStart w:id="110" w:name="_Toc499862027"/>
      <w:r>
        <w:rPr>
          <w:rFonts w:hint="eastAsia"/>
          <w:lang w:val="en-US" w:eastAsia="zh-CN"/>
        </w:rPr>
        <w:t>（七）</w:t>
      </w:r>
      <w:bookmarkStart w:id="111" w:name="_Toc26419"/>
      <w:bookmarkStart w:id="112" w:name="_Toc15027"/>
      <w:r>
        <w:rPr>
          <w:rFonts w:hint="eastAsia"/>
          <w:lang w:val="en-US" w:eastAsia="zh-CN"/>
        </w:rPr>
        <w:t>事故相关检验检测和鉴定情况</w:t>
      </w:r>
      <w:bookmarkEnd w:id="109"/>
      <w:bookmarkEnd w:id="110"/>
      <w:bookmarkEnd w:id="111"/>
      <w:bookmarkEnd w:id="112"/>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根据疏勒县公安局《关于努某某尸体检验记录》，死因分析：死者体表损伤以皮下淤血，擦伤，挫裂伤，骨折为主；具有损伤部位广泛，损伤重，损伤多由一次性较大外力形成等特征。根据案情、现场勘验及尸体检验结合符合高坠而死亡。</w:t>
      </w:r>
    </w:p>
    <w:p>
      <w:pPr>
        <w:pStyle w:val="4"/>
        <w:pageBreakBefore w:val="0"/>
        <w:kinsoku/>
        <w:overflowPunct/>
        <w:topLinePunct w:val="0"/>
        <w:autoSpaceDE/>
        <w:autoSpaceDN/>
        <w:bidi w:val="0"/>
        <w:adjustRightInd/>
        <w:spacing w:line="520" w:lineRule="exact"/>
        <w:textAlignment w:val="auto"/>
        <w:rPr>
          <w:rFonts w:hint="eastAsia" w:ascii="Times New Roman" w:hAnsi="Times New Roman" w:eastAsia="黑体" w:cs="Times New Roman"/>
          <w:szCs w:val="32"/>
          <w:lang w:val="en-US" w:eastAsia="zh-CN"/>
        </w:rPr>
      </w:pPr>
      <w:bookmarkStart w:id="113" w:name="_Toc936569698"/>
      <w:bookmarkStart w:id="114" w:name="_Toc1107146383"/>
      <w:bookmarkStart w:id="115" w:name="_Toc12293"/>
      <w:bookmarkStart w:id="116" w:name="_Toc24872"/>
      <w:r>
        <w:rPr>
          <w:rFonts w:hint="eastAsia"/>
          <w:lang w:val="en-US" w:eastAsia="zh-CN"/>
        </w:rPr>
        <w:t>二、事故发生经过及应急救援情况</w:t>
      </w:r>
      <w:bookmarkEnd w:id="113"/>
      <w:bookmarkEnd w:id="114"/>
      <w:bookmarkEnd w:id="115"/>
      <w:bookmarkEnd w:id="116"/>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117" w:name="_Toc670469584"/>
      <w:bookmarkStart w:id="118" w:name="_Toc8802"/>
      <w:bookmarkStart w:id="119" w:name="_Toc29439"/>
      <w:bookmarkStart w:id="120" w:name="_Toc2048106514"/>
      <w:r>
        <w:rPr>
          <w:rFonts w:hint="eastAsia"/>
          <w:lang w:val="en-US" w:eastAsia="zh-CN"/>
        </w:rPr>
        <w:t>（一）事故发生经过</w:t>
      </w:r>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default"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2025年4月14日11时许，新疆丙诚检测技术有限公司采样员艾某某和努某某接到新疆金杨万华木业有限公司2025年自行监测项目（4月及第二季度）监测任务，经与新疆金杨万华木业有限公司确认正常生产后，乘坐车牌号新Q·N7P71的公司采样车，前往新疆金杨万华木业有限公司（同行人员有前往草湖执行另一个采样任务的阿某某和阿某某），11时53分许到达新疆金杨万华木业有限公司，协商好用电事宜和采样准备工作后，13时08分许，开始采样工作（此次监测需进行3组采样，采样间隔为5至10分钟，每组时间为14分钟），13时22分许，距离第一组采样结束还有10秒时，采样设备发出提示信号，艾某某通过平台通道前往监测设备处查看数据，努某某通过旋风塔顶部（未走平台通道）前往干燥旋风塔监测口换样过程中，不慎踩上干燥旋风塔生锈的泄爆口上，泄爆口整体脱落，坠落至干燥旋风塔内。</w:t>
      </w:r>
    </w:p>
    <w:p>
      <w:pPr>
        <w:pStyle w:val="5"/>
        <w:pageBreakBefore w:val="0"/>
        <w:kinsoku/>
        <w:overflowPunct/>
        <w:topLinePunct w:val="0"/>
        <w:autoSpaceDE/>
        <w:autoSpaceDN/>
        <w:bidi w:val="0"/>
        <w:adjustRightInd/>
        <w:spacing w:line="520" w:lineRule="exact"/>
        <w:textAlignment w:val="auto"/>
        <w:rPr>
          <w:rFonts w:hint="default"/>
          <w:lang w:val="en-US" w:eastAsia="zh-CN"/>
        </w:rPr>
      </w:pPr>
      <w:bookmarkStart w:id="121" w:name="_Toc19966"/>
      <w:bookmarkStart w:id="122" w:name="_Toc1222209158"/>
      <w:bookmarkStart w:id="123" w:name="_Toc27812"/>
      <w:bookmarkStart w:id="124" w:name="_Toc1196200340"/>
      <w:r>
        <w:rPr>
          <w:rFonts w:hint="eastAsia"/>
          <w:lang w:val="en-US" w:eastAsia="zh-CN"/>
        </w:rPr>
        <w:t>（二）</w:t>
      </w:r>
      <w:bookmarkEnd w:id="86"/>
      <w:bookmarkEnd w:id="87"/>
      <w:bookmarkEnd w:id="88"/>
      <w:bookmarkEnd w:id="89"/>
      <w:bookmarkEnd w:id="90"/>
      <w:bookmarkEnd w:id="91"/>
      <w:bookmarkEnd w:id="92"/>
      <w:bookmarkEnd w:id="93"/>
      <w:bookmarkEnd w:id="94"/>
      <w:bookmarkStart w:id="125" w:name="_Toc26557"/>
      <w:bookmarkStart w:id="126" w:name="_Toc30282"/>
      <w:bookmarkStart w:id="127" w:name="_Toc32760"/>
      <w:bookmarkStart w:id="128" w:name="_Toc7680_WPSOffice_Level2"/>
      <w:bookmarkStart w:id="129" w:name="_Toc17463"/>
      <w:bookmarkStart w:id="130" w:name="_Toc11813_WPSOffice_Level2"/>
      <w:bookmarkStart w:id="131" w:name="_Toc8290"/>
      <w:bookmarkStart w:id="132" w:name="_Toc21640"/>
      <w:bookmarkStart w:id="133" w:name="_Toc13880"/>
      <w:r>
        <w:rPr>
          <w:rFonts w:hint="default"/>
          <w:lang w:val="en-US" w:eastAsia="zh-CN"/>
        </w:rPr>
        <w:t>事故现场情况</w:t>
      </w:r>
      <w:bookmarkEnd w:id="121"/>
      <w:bookmarkEnd w:id="122"/>
      <w:bookmarkEnd w:id="123"/>
      <w:bookmarkEnd w:id="124"/>
      <w:bookmarkEnd w:id="125"/>
      <w:bookmarkEnd w:id="126"/>
      <w:bookmarkEnd w:id="127"/>
      <w:bookmarkEnd w:id="128"/>
      <w:bookmarkEnd w:id="129"/>
      <w:bookmarkEnd w:id="130"/>
      <w:bookmarkEnd w:id="131"/>
      <w:bookmarkEnd w:id="132"/>
    </w:p>
    <w:p>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事</w:t>
      </w:r>
      <w:r>
        <w:rPr>
          <w:rFonts w:hint="default" w:ascii="Times New Roman" w:hAnsi="Times New Roman" w:eastAsia="方正仿宋简体" w:cs="Times New Roman"/>
          <w:b w:val="0"/>
          <w:kern w:val="2"/>
          <w:sz w:val="32"/>
          <w:szCs w:val="32"/>
          <w:lang w:val="en-US" w:eastAsia="zh-CN" w:bidi="ar-SA"/>
        </w:rPr>
        <w:t>故现场位于</w:t>
      </w:r>
      <w:r>
        <w:rPr>
          <w:rFonts w:hint="eastAsia" w:ascii="Times New Roman" w:hAnsi="Times New Roman" w:eastAsia="方正仿宋简体" w:cs="Times New Roman"/>
          <w:b w:val="0"/>
          <w:kern w:val="2"/>
          <w:sz w:val="32"/>
          <w:szCs w:val="32"/>
          <w:lang w:val="en-US" w:eastAsia="zh-CN" w:bidi="ar-SA"/>
        </w:rPr>
        <w:t>新疆金杨万华木业有限公司</w:t>
      </w:r>
      <w:r>
        <w:rPr>
          <w:rFonts w:hint="default" w:ascii="Times New Roman" w:hAnsi="Times New Roman" w:eastAsia="方正仿宋简体" w:cs="Times New Roman"/>
          <w:b w:val="0"/>
          <w:kern w:val="2"/>
          <w:sz w:val="32"/>
          <w:szCs w:val="32"/>
          <w:lang w:val="en-US" w:eastAsia="zh-CN" w:bidi="ar-SA"/>
        </w:rPr>
        <w:t>西南侧压板车间工作区内的木材干燥</w:t>
      </w:r>
      <w:r>
        <w:rPr>
          <w:rFonts w:hint="eastAsia" w:ascii="Times New Roman" w:hAnsi="Times New Roman" w:eastAsia="方正仿宋简体" w:cs="Times New Roman"/>
          <w:b w:val="0"/>
          <w:kern w:val="2"/>
          <w:sz w:val="32"/>
          <w:szCs w:val="32"/>
          <w:lang w:val="en-US" w:eastAsia="zh-CN" w:bidi="ar-SA"/>
        </w:rPr>
        <w:t>旋风</w:t>
      </w:r>
      <w:r>
        <w:rPr>
          <w:rFonts w:hint="default" w:ascii="Times New Roman" w:hAnsi="Times New Roman" w:eastAsia="方正仿宋简体" w:cs="Times New Roman"/>
          <w:b w:val="0"/>
          <w:kern w:val="2"/>
          <w:sz w:val="32"/>
          <w:szCs w:val="32"/>
          <w:lang w:val="en-US" w:eastAsia="zh-CN" w:bidi="ar-SA"/>
        </w:rPr>
        <w:t>塔上。该塔系一座钢结构排烟干燥</w:t>
      </w:r>
      <w:r>
        <w:rPr>
          <w:rFonts w:hint="eastAsia" w:ascii="Times New Roman" w:hAnsi="Times New Roman" w:eastAsia="方正仿宋简体" w:cs="Times New Roman"/>
          <w:b w:val="0"/>
          <w:kern w:val="2"/>
          <w:sz w:val="32"/>
          <w:szCs w:val="32"/>
          <w:lang w:val="en-US" w:eastAsia="zh-CN" w:bidi="ar-SA"/>
        </w:rPr>
        <w:t>旋风</w:t>
      </w:r>
      <w:r>
        <w:rPr>
          <w:rFonts w:hint="default" w:ascii="Times New Roman" w:hAnsi="Times New Roman" w:eastAsia="方正仿宋简体" w:cs="Times New Roman"/>
          <w:b w:val="0"/>
          <w:kern w:val="2"/>
          <w:sz w:val="32"/>
          <w:szCs w:val="32"/>
          <w:lang w:val="en-US" w:eastAsia="zh-CN" w:bidi="ar-SA"/>
        </w:rPr>
        <w:t>塔，塔高53m</w:t>
      </w:r>
      <w:r>
        <w:rPr>
          <w:rFonts w:hint="eastAsia" w:ascii="Times New Roman" w:hAnsi="Times New Roman" w:eastAsia="方正仿宋简体" w:cs="Times New Roman"/>
          <w:b w:val="0"/>
          <w:kern w:val="2"/>
          <w:sz w:val="32"/>
          <w:szCs w:val="32"/>
          <w:lang w:val="en-US" w:eastAsia="zh-CN" w:bidi="ar-SA"/>
        </w:rPr>
        <w:t>，</w:t>
      </w:r>
      <w:r>
        <w:rPr>
          <w:rFonts w:hint="default" w:ascii="Times New Roman" w:hAnsi="Times New Roman" w:eastAsia="方正仿宋简体" w:cs="Times New Roman"/>
          <w:b w:val="0"/>
          <w:kern w:val="2"/>
          <w:sz w:val="32"/>
          <w:szCs w:val="32"/>
          <w:lang w:val="en-US" w:eastAsia="zh-CN" w:bidi="ar-SA"/>
        </w:rPr>
        <w:t>死者从塔顶平台</w:t>
      </w:r>
      <w:r>
        <w:rPr>
          <w:rFonts w:hint="eastAsia" w:ascii="Times New Roman" w:hAnsi="Times New Roman" w:eastAsia="方正仿宋简体" w:cs="Times New Roman"/>
          <w:b w:val="0"/>
          <w:kern w:val="2"/>
          <w:sz w:val="32"/>
          <w:szCs w:val="32"/>
          <w:lang w:val="en-US" w:eastAsia="zh-CN" w:bidi="ar-SA"/>
        </w:rPr>
        <w:t>泄爆口</w:t>
      </w:r>
      <w:r>
        <w:rPr>
          <w:rFonts w:hint="default" w:ascii="Times New Roman" w:hAnsi="Times New Roman" w:eastAsia="方正仿宋简体" w:cs="Times New Roman"/>
          <w:b w:val="0"/>
          <w:kern w:val="2"/>
          <w:sz w:val="32"/>
          <w:szCs w:val="32"/>
          <w:lang w:val="en-US" w:eastAsia="zh-CN" w:bidi="ar-SA"/>
        </w:rPr>
        <w:t>处坠落至干燥</w:t>
      </w:r>
      <w:r>
        <w:rPr>
          <w:rFonts w:hint="eastAsia" w:ascii="Times New Roman" w:hAnsi="Times New Roman" w:eastAsia="方正仿宋简体" w:cs="Times New Roman"/>
          <w:b w:val="0"/>
          <w:kern w:val="2"/>
          <w:sz w:val="32"/>
          <w:szCs w:val="32"/>
          <w:lang w:val="en-US" w:eastAsia="zh-CN" w:bidi="ar-SA"/>
        </w:rPr>
        <w:t>旋风</w:t>
      </w:r>
      <w:r>
        <w:rPr>
          <w:rFonts w:hint="default" w:ascii="Times New Roman" w:hAnsi="Times New Roman" w:eastAsia="方正仿宋简体" w:cs="Times New Roman"/>
          <w:b w:val="0"/>
          <w:kern w:val="2"/>
          <w:sz w:val="32"/>
          <w:szCs w:val="32"/>
          <w:lang w:val="en-US" w:eastAsia="zh-CN" w:bidi="ar-SA"/>
        </w:rPr>
        <w:t>塔</w:t>
      </w:r>
      <w:r>
        <w:rPr>
          <w:rFonts w:hint="eastAsia" w:ascii="Times New Roman" w:hAnsi="Times New Roman" w:eastAsia="方正仿宋简体" w:cs="Times New Roman"/>
          <w:b w:val="0"/>
          <w:kern w:val="2"/>
          <w:sz w:val="32"/>
          <w:szCs w:val="32"/>
          <w:lang w:val="en-US" w:eastAsia="zh-CN" w:bidi="ar-SA"/>
        </w:rPr>
        <w:t>离</w:t>
      </w:r>
      <w:r>
        <w:rPr>
          <w:rFonts w:hint="default" w:ascii="Times New Roman" w:hAnsi="Times New Roman" w:eastAsia="方正仿宋简体" w:cs="Times New Roman"/>
          <w:b w:val="0"/>
          <w:kern w:val="2"/>
          <w:sz w:val="32"/>
          <w:szCs w:val="32"/>
          <w:lang w:val="en-US" w:eastAsia="zh-CN" w:bidi="ar-SA"/>
        </w:rPr>
        <w:t>地面约15m的五层</w:t>
      </w:r>
      <w:r>
        <w:rPr>
          <w:rFonts w:hint="eastAsia" w:ascii="Times New Roman" w:hAnsi="Times New Roman" w:eastAsia="方正仿宋简体" w:cs="Times New Roman"/>
          <w:b w:val="0"/>
          <w:kern w:val="2"/>
          <w:sz w:val="32"/>
          <w:szCs w:val="32"/>
          <w:lang w:val="en-US" w:eastAsia="zh-CN" w:bidi="ar-SA"/>
        </w:rPr>
        <w:t>旋风</w:t>
      </w:r>
      <w:r>
        <w:rPr>
          <w:rFonts w:hint="default" w:ascii="Times New Roman" w:hAnsi="Times New Roman" w:eastAsia="方正仿宋简体" w:cs="Times New Roman"/>
          <w:b w:val="0"/>
          <w:kern w:val="2"/>
          <w:sz w:val="32"/>
          <w:szCs w:val="32"/>
          <w:lang w:val="en-US" w:eastAsia="zh-CN" w:bidi="ar-SA"/>
        </w:rPr>
        <w:t>塔内</w:t>
      </w:r>
      <w:r>
        <w:rPr>
          <w:rFonts w:hint="eastAsia" w:ascii="Times New Roman" w:hAnsi="Times New Roman" w:eastAsia="方正仿宋简体" w:cs="Times New Roman"/>
          <w:b w:val="0"/>
          <w:kern w:val="2"/>
          <w:sz w:val="32"/>
          <w:szCs w:val="32"/>
          <w:lang w:val="en-US" w:eastAsia="zh-CN" w:bidi="ar-SA"/>
        </w:rPr>
        <w:t>（见图一、图二、图三）</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4160" w:firstLineChars="1300"/>
        <w:jc w:val="both"/>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drawing>
          <wp:anchor distT="0" distB="0" distL="114300" distR="114300" simplePos="0" relativeHeight="251697152" behindDoc="0" locked="0" layoutInCell="1" allowOverlap="1">
            <wp:simplePos x="0" y="0"/>
            <wp:positionH relativeFrom="column">
              <wp:posOffset>1149985</wp:posOffset>
            </wp:positionH>
            <wp:positionV relativeFrom="page">
              <wp:posOffset>544195</wp:posOffset>
            </wp:positionV>
            <wp:extent cx="3078480" cy="4757420"/>
            <wp:effectExtent l="0" t="0" r="5080" b="7620"/>
            <wp:wrapTopAndBottom/>
            <wp:docPr id="22" name="图片 22" descr="2010-01-01_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2010-01-01_002"/>
                    <pic:cNvPicPr>
                      <a:picLocks noChangeAspect="1"/>
                    </pic:cNvPicPr>
                  </pic:nvPicPr>
                  <pic:blipFill>
                    <a:blip r:embed="rId8"/>
                    <a:srcRect l="7370" t="6354" r="5623"/>
                    <a:stretch>
                      <a:fillRect/>
                    </a:stretch>
                  </pic:blipFill>
                  <pic:spPr>
                    <a:xfrm rot="5400000">
                      <a:off x="0" y="0"/>
                      <a:ext cx="3078480" cy="4757420"/>
                    </a:xfrm>
                    <a:prstGeom prst="rect">
                      <a:avLst/>
                    </a:prstGeom>
                  </pic:spPr>
                </pic:pic>
              </a:graphicData>
            </a:graphic>
          </wp:anchor>
        </w:drawing>
      </w:r>
      <w:r>
        <w:rPr>
          <w:rFonts w:hint="eastAsia" w:ascii="Times New Roman" w:hAnsi="Times New Roman" w:eastAsia="仿宋_GB2312" w:cs="Times New Roman"/>
          <w:color w:val="auto"/>
          <w:sz w:val="32"/>
          <w:szCs w:val="32"/>
          <w:lang w:val="en-US" w:eastAsia="zh-CN"/>
        </w:rPr>
        <w:t>图一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420" w:firstLineChars="200"/>
        <w:jc w:val="both"/>
        <w:textAlignment w:val="auto"/>
        <w:rPr>
          <w:rFonts w:hint="eastAsia" w:ascii="Times New Roman" w:hAnsi="Times New Roman" w:eastAsia="仿宋_GB2312" w:cs="Times New Roman"/>
          <w:sz w:val="32"/>
          <w:szCs w:val="32"/>
          <w:lang w:val="en-US" w:eastAsia="zh-CN"/>
        </w:rPr>
      </w:pPr>
      <w:r>
        <w:rPr>
          <w:sz w:val="21"/>
        </w:rPr>
        <mc:AlternateContent>
          <mc:Choice Requires="wps">
            <w:drawing>
              <wp:anchor distT="0" distB="0" distL="114300" distR="114300" simplePos="0" relativeHeight="251670528" behindDoc="0" locked="0" layoutInCell="1" allowOverlap="1">
                <wp:simplePos x="0" y="0"/>
                <wp:positionH relativeFrom="column">
                  <wp:posOffset>266700</wp:posOffset>
                </wp:positionH>
                <wp:positionV relativeFrom="paragraph">
                  <wp:posOffset>220980</wp:posOffset>
                </wp:positionV>
                <wp:extent cx="966470" cy="264160"/>
                <wp:effectExtent l="6350" t="6350" r="17780" b="8890"/>
                <wp:wrapNone/>
                <wp:docPr id="17" name="圆角矩形 17"/>
                <wp:cNvGraphicFramePr/>
                <a:graphic xmlns:a="http://schemas.openxmlformats.org/drawingml/2006/main">
                  <a:graphicData uri="http://schemas.microsoft.com/office/word/2010/wordprocessingShape">
                    <wps:wsp>
                      <wps:cNvSpPr/>
                      <wps:spPr>
                        <a:xfrm>
                          <a:off x="1252220" y="2440940"/>
                          <a:ext cx="966470" cy="264160"/>
                        </a:xfrm>
                        <a:prstGeom prst="roundRect">
                          <a:avLst/>
                        </a:prstGeom>
                        <a:solidFill>
                          <a:schemeClr val="bg1"/>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1pt;margin-top:17.4pt;height:20.8pt;width:76.1pt;z-index:251670528;v-text-anchor:middle;mso-width-relative:page;mso-height-relative:page;" fillcolor="#FFFFFF [3212]" filled="t" stroked="t" coordsize="21600,21600" arcsize="0.166666666666667" o:gfxdata="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zvkAhdkAAAAIAQAADwAAAAAAAAABACAAAAAiAAAAZHJzL2Rvd25y&#10;ZXYueG1sUEsBAhQAFAAAAAgAh07iQPu3SPxvAgAAvgQAAA4AAAAAAAAAAQAgAAAAKAEAAGRycy9l&#10;Mm9Eb2MueG1sUEsFBgAAAAAGAAYAWQEAAAkGAAAAAA==&#10;">
                <v:fill on="t" focussize="0,0"/>
                <v:stroke weight="1pt" color="#FF0000 [2404]" miterlimit="8" joinstyle="miter"/>
                <v:imagedata o:title=""/>
                <o:lock v:ext="edit" aspectratio="f"/>
              </v:roundrect>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253365</wp:posOffset>
                </wp:positionH>
                <wp:positionV relativeFrom="paragraph">
                  <wp:posOffset>234950</wp:posOffset>
                </wp:positionV>
                <wp:extent cx="923925" cy="258445"/>
                <wp:effectExtent l="0" t="0" r="0" b="0"/>
                <wp:wrapNone/>
                <wp:docPr id="18" name="文本框 18"/>
                <wp:cNvGraphicFramePr/>
                <a:graphic xmlns:a="http://schemas.openxmlformats.org/drawingml/2006/main">
                  <a:graphicData uri="http://schemas.microsoft.com/office/word/2010/wordprocessingShape">
                    <wps:wsp>
                      <wps:cNvSpPr txBox="1"/>
                      <wps:spPr>
                        <a:xfrm>
                          <a:off x="1109345" y="2440940"/>
                          <a:ext cx="923925" cy="258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b/>
                                <w:bCs/>
                                <w:lang w:eastAsia="zh-CN"/>
                              </w:rPr>
                              <w:t>旋风塔顶部平</w:t>
                            </w:r>
                            <w:r>
                              <w:rPr>
                                <w:rFonts w:hint="eastAsia"/>
                                <w:lang w:eastAsia="zh-CN"/>
                              </w:rPr>
                              <w:t>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95pt;margin-top:18.5pt;height:20.35pt;width:72.75pt;z-index:251671552;mso-width-relative:page;mso-height-relative:page;" filled="f" stroked="f" coordsize="21600,21600" o:gfxdata="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th5PYNoAAAAIAQAADwAAAAAAAAABACAAAAAiAAAAZHJzL2Rvd25yZXYueG1sUEsBAhQA&#10;FAAAAAgAh07iQHGbkL8pAgAAJQQAAA4AAAAAAAAAAQAgAAAAKQEAAGRycy9lMm9Eb2MueG1sUEsF&#10;BgAAAAAGAAYAWQEAAMQFAAAAAA==&#10;">
                <v:fill on="f" focussize="0,0"/>
                <v:stroke on="f" weight="0.5pt"/>
                <v:imagedata o:title=""/>
                <o:lock v:ext="edit" aspectratio="f"/>
                <v:textbox>
                  <w:txbxContent>
                    <w:p>
                      <w:pPr>
                        <w:rPr>
                          <w:rFonts w:hint="eastAsia" w:eastAsiaTheme="minorEastAsia"/>
                          <w:lang w:eastAsia="zh-CN"/>
                        </w:rPr>
                      </w:pPr>
                      <w:r>
                        <w:rPr>
                          <w:rFonts w:hint="eastAsia"/>
                          <w:b/>
                          <w:bCs/>
                          <w:lang w:eastAsia="zh-CN"/>
                        </w:rPr>
                        <w:t>旋风塔顶部平</w:t>
                      </w:r>
                      <w:r>
                        <w:rPr>
                          <w:rFonts w:hint="eastAsia"/>
                          <w:lang w:eastAsia="zh-CN"/>
                        </w:rPr>
                        <w:t>台</w:t>
                      </w:r>
                    </w:p>
                  </w:txbxContent>
                </v:textbox>
              </v:shape>
            </w:pict>
          </mc:Fallback>
        </mc:AlternateContent>
      </w:r>
      <w:r>
        <w:rPr>
          <w:rFonts w:hint="eastAsia" w:eastAsiaTheme="minorEastAsia"/>
          <w:lang w:eastAsia="zh-CN"/>
        </w:rPr>
        <w:drawing>
          <wp:anchor distT="0" distB="0" distL="114300" distR="114300" simplePos="0" relativeHeight="251667456" behindDoc="0" locked="0" layoutInCell="1" allowOverlap="1">
            <wp:simplePos x="0" y="0"/>
            <wp:positionH relativeFrom="column">
              <wp:posOffset>171450</wp:posOffset>
            </wp:positionH>
            <wp:positionV relativeFrom="paragraph">
              <wp:posOffset>141605</wp:posOffset>
            </wp:positionV>
            <wp:extent cx="2609215" cy="2124710"/>
            <wp:effectExtent l="0" t="0" r="6985" b="8890"/>
            <wp:wrapTopAndBottom/>
            <wp:docPr id="10" name="图片 10" descr="IMG_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641"/>
                    <pic:cNvPicPr>
                      <a:picLocks noChangeAspect="1"/>
                    </pic:cNvPicPr>
                  </pic:nvPicPr>
                  <pic:blipFill>
                    <a:blip r:embed="rId9"/>
                    <a:stretch>
                      <a:fillRect/>
                    </a:stretch>
                  </pic:blipFill>
                  <pic:spPr>
                    <a:xfrm>
                      <a:off x="0" y="0"/>
                      <a:ext cx="2609215" cy="2124710"/>
                    </a:xfrm>
                    <a:prstGeom prst="rect">
                      <a:avLst/>
                    </a:prstGeom>
                  </pic:spPr>
                </pic:pic>
              </a:graphicData>
            </a:graphic>
          </wp:anchor>
        </w:drawing>
      </w:r>
      <w:r>
        <w:rPr>
          <w:sz w:val="21"/>
        </w:rPr>
        <mc:AlternateContent>
          <mc:Choice Requires="wps">
            <w:drawing>
              <wp:anchor distT="0" distB="0" distL="114300" distR="114300" simplePos="0" relativeHeight="251669504" behindDoc="0" locked="0" layoutInCell="1" allowOverlap="1">
                <wp:simplePos x="0" y="0"/>
                <wp:positionH relativeFrom="column">
                  <wp:posOffset>1243330</wp:posOffset>
                </wp:positionH>
                <wp:positionV relativeFrom="paragraph">
                  <wp:posOffset>300990</wp:posOffset>
                </wp:positionV>
                <wp:extent cx="158115" cy="122555"/>
                <wp:effectExtent l="6350" t="15240" r="13335" b="27305"/>
                <wp:wrapNone/>
                <wp:docPr id="16" name="右箭头 16"/>
                <wp:cNvGraphicFramePr/>
                <a:graphic xmlns:a="http://schemas.openxmlformats.org/drawingml/2006/main">
                  <a:graphicData uri="http://schemas.microsoft.com/office/word/2010/wordprocessingShape">
                    <wps:wsp>
                      <wps:cNvSpPr/>
                      <wps:spPr>
                        <a:xfrm>
                          <a:off x="1960245" y="2517775"/>
                          <a:ext cx="158115" cy="122555"/>
                        </a:xfrm>
                        <a:prstGeom prst="rightArrow">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97.9pt;margin-top:23.7pt;height:9.65pt;width:12.45pt;z-index:251669504;v-text-anchor:middle;mso-width-relative:page;mso-height-relative:page;" filled="f" stroked="t" coordsize="21600,21600" o:gfxdata="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FRC3HzZAAAACQEAAA8AAAAAAAAAAQAgAAAAIgAAAGRycy9kb3ducmV2LnhtbFBLAQIU&#10;ABQAAAAIAIdO4kBFwU94ZAIAAJMEAAAOAAAAAAAAAAEAIAAAACgBAABkcnMvZTJvRG9jLnhtbFBL&#10;BQYAAAAABgAGAFkBAAD+BQAAAAA=&#10;" adj="13229,5400">
                <v:fill on="f" focussize="0,0"/>
                <v:stroke weight="1pt" color="#FF0000 [2404]" miterlimit="8" joinstyle="miter"/>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1413510</wp:posOffset>
                </wp:positionH>
                <wp:positionV relativeFrom="paragraph">
                  <wp:posOffset>209550</wp:posOffset>
                </wp:positionV>
                <wp:extent cx="350520" cy="265430"/>
                <wp:effectExtent l="6350" t="6350" r="11430" b="7620"/>
                <wp:wrapNone/>
                <wp:docPr id="9" name="流程图: 联系 9"/>
                <wp:cNvGraphicFramePr/>
                <a:graphic xmlns:a="http://schemas.openxmlformats.org/drawingml/2006/main">
                  <a:graphicData uri="http://schemas.microsoft.com/office/word/2010/wordprocessingShape">
                    <wps:wsp>
                      <wps:cNvSpPr/>
                      <wps:spPr>
                        <a:xfrm>
                          <a:off x="2409190" y="2449830"/>
                          <a:ext cx="350520" cy="265430"/>
                        </a:xfrm>
                        <a:prstGeom prst="flowChartConnector">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20" type="#_x0000_t120" style="position:absolute;left:0pt;margin-left:111.3pt;margin-top:16.5pt;height:20.9pt;width:27.6pt;z-index:251668480;v-text-anchor:middle;mso-width-relative:page;mso-height-relative:page;" filled="f" stroked="t" coordsize="21600,21600" o:gfxdata="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HQZwYPYAAAACQEAAA8AAAAAAAAAAQAgAAAAIgAAAGRycy9k&#10;b3ducmV2LnhtbFBLAQIUABQAAAAIAIdO4kCXgBvsdAIAAKEEAAAOAAAAAAAAAAEAIAAAACcBAABk&#10;cnMvZTJvRG9jLnhtbFBLBQYAAAAABgAGAFkBAAANBgAAAAA=&#10;">
                <v:fill on="f" focussize="0,0"/>
                <v:stroke weight="1pt" color="#FF0000 [2404]" miterlimit="8" joinstyle="miter"/>
                <v:imagedata o:title=""/>
                <o:lock v:ext="edit" aspectratio="f"/>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3934460</wp:posOffset>
                </wp:positionH>
                <wp:positionV relativeFrom="paragraph">
                  <wp:posOffset>1100455</wp:posOffset>
                </wp:positionV>
                <wp:extent cx="202565" cy="334010"/>
                <wp:effectExtent l="15240" t="8890" r="23495" b="12700"/>
                <wp:wrapNone/>
                <wp:docPr id="4" name="上箭头 4"/>
                <wp:cNvGraphicFramePr/>
                <a:graphic xmlns:a="http://schemas.openxmlformats.org/drawingml/2006/main">
                  <a:graphicData uri="http://schemas.microsoft.com/office/word/2010/wordprocessingShape">
                    <wps:wsp>
                      <wps:cNvSpPr/>
                      <wps:spPr>
                        <a:xfrm flipH="1">
                          <a:off x="5116830" y="3225165"/>
                          <a:ext cx="202565" cy="334010"/>
                        </a:xfrm>
                        <a:prstGeom prst="upArrow">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flip:x;margin-left:309.8pt;margin-top:86.65pt;height:26.3pt;width:15.95pt;z-index:251664384;v-text-anchor:middle;mso-width-relative:page;mso-height-relative:page;" filled="f" stroked="t" coordsize="21600,21600" o:gfxdata="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G0+gWvZAAAACwEAAA8AAAAAAAAAAQAgAAAAIgAAAGRycy9kb3ducmV2Lnht&#10;bFBLAQIUABQAAAAIAIdO4kCA+M9QagIAAJgEAAAOAAAAAAAAAAEAIAAAACgBAABkcnMvZTJvRG9j&#10;LnhtbFBLBQYAAAAABgAGAFkBAAAEBgAAAAA=&#10;" adj="6549,5400">
                <v:fill on="f" focussize="0,0"/>
                <v:stroke weight="1pt" color="#FF0000 [2404]" miterlimit="8" joinstyle="miter"/>
                <v:imagedata o:title=""/>
                <o:lock v:ext="edit" aspectratio="f"/>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3855720</wp:posOffset>
                </wp:positionH>
                <wp:positionV relativeFrom="paragraph">
                  <wp:posOffset>855980</wp:posOffset>
                </wp:positionV>
                <wp:extent cx="342900" cy="248285"/>
                <wp:effectExtent l="6350" t="6350" r="6350" b="12065"/>
                <wp:wrapNone/>
                <wp:docPr id="3" name="椭圆 3"/>
                <wp:cNvGraphicFramePr/>
                <a:graphic xmlns:a="http://schemas.openxmlformats.org/drawingml/2006/main">
                  <a:graphicData uri="http://schemas.microsoft.com/office/word/2010/wordprocessingShape">
                    <wps:wsp>
                      <wps:cNvSpPr/>
                      <wps:spPr>
                        <a:xfrm>
                          <a:off x="4926330" y="2878455"/>
                          <a:ext cx="342900" cy="248285"/>
                        </a:xfrm>
                        <a:prstGeom prst="ellipse">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03.6pt;margin-top:67.4pt;height:19.55pt;width:27pt;z-index:251663360;v-text-anchor:middle;mso-width-relative:page;mso-height-relative:page;" filled="f" stroked="t" coordsize="21600,21600" o:gfxdata="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LXBS&#10;lNYAAAALAQAADwAAAAAAAAABACAAAAAiAAAAZHJzL2Rvd25yZXYueG1sUEsBAhQAFAAAAAgAh07i&#10;QPFHKHhdAgAAiwQAAA4AAAAAAAAAAQAgAAAAJQEAAGRycy9lMm9Eb2MueG1sUEsFBgAAAAAGAAYA&#10;WQEAAPQFAAAAAA==&#10;">
                <v:fill on="f" focussize="0,0"/>
                <v:stroke weight="1pt" color="#FF0000 [2404]" miterlimit="8" joinstyle="miter"/>
                <v:imagedata o:title=""/>
                <o:lock v:ext="edit" aspectratio="f"/>
              </v:shape>
            </w:pict>
          </mc:Fallback>
        </mc:AlternateContent>
      </w:r>
      <w:r>
        <w:rPr>
          <w:rFonts w:hint="eastAsia" w:ascii="Times New Roman" w:hAnsi="Times New Roman" w:eastAsia="仿宋_GB2312" w:cs="Times New Roman"/>
          <w:sz w:val="32"/>
          <w:szCs w:val="32"/>
          <w:lang w:val="en-US" w:eastAsia="zh-CN"/>
        </w:rPr>
        <w:drawing>
          <wp:anchor distT="0" distB="0" distL="114300" distR="114300" simplePos="0" relativeHeight="251698176" behindDoc="1" locked="0" layoutInCell="1" allowOverlap="1">
            <wp:simplePos x="0" y="0"/>
            <wp:positionH relativeFrom="column">
              <wp:posOffset>2993390</wp:posOffset>
            </wp:positionH>
            <wp:positionV relativeFrom="paragraph">
              <wp:posOffset>153670</wp:posOffset>
            </wp:positionV>
            <wp:extent cx="2329815" cy="2124075"/>
            <wp:effectExtent l="0" t="0" r="6985" b="9525"/>
            <wp:wrapNone/>
            <wp:docPr id="1" name="图片 1" descr="0ae165a7be89142e5792bbfd6199a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ae165a7be89142e5792bbfd6199a958"/>
                    <pic:cNvPicPr>
                      <a:picLocks noChangeAspect="1"/>
                    </pic:cNvPicPr>
                  </pic:nvPicPr>
                  <pic:blipFill>
                    <a:blip r:embed="rId10"/>
                    <a:stretch>
                      <a:fillRect/>
                    </a:stretch>
                  </pic:blipFill>
                  <pic:spPr>
                    <a:xfrm>
                      <a:off x="0" y="0"/>
                      <a:ext cx="2329815" cy="2124075"/>
                    </a:xfrm>
                    <a:prstGeom prst="rect">
                      <a:avLst/>
                    </a:prstGeom>
                  </pic:spPr>
                </pic:pic>
              </a:graphicData>
            </a:graphic>
          </wp:anchor>
        </w:drawing>
      </w:r>
      <w:r>
        <w:rPr>
          <w:sz w:val="21"/>
        </w:rPr>
        <mc:AlternateContent>
          <mc:Choice Requires="wps">
            <w:drawing>
              <wp:anchor distT="0" distB="0" distL="114300" distR="114300" simplePos="0" relativeHeight="251666432" behindDoc="0" locked="0" layoutInCell="1" allowOverlap="1">
                <wp:simplePos x="0" y="0"/>
                <wp:positionH relativeFrom="column">
                  <wp:posOffset>3433445</wp:posOffset>
                </wp:positionH>
                <wp:positionV relativeFrom="paragraph">
                  <wp:posOffset>1481455</wp:posOffset>
                </wp:positionV>
                <wp:extent cx="1268095" cy="276225"/>
                <wp:effectExtent l="0" t="0" r="0" b="0"/>
                <wp:wrapNone/>
                <wp:docPr id="7" name="文本框 7"/>
                <wp:cNvGraphicFramePr/>
                <a:graphic xmlns:a="http://schemas.openxmlformats.org/drawingml/2006/main">
                  <a:graphicData uri="http://schemas.microsoft.com/office/word/2010/wordprocessingShape">
                    <wps:wsp>
                      <wps:cNvSpPr txBox="1"/>
                      <wps:spPr>
                        <a:xfrm>
                          <a:off x="4548505" y="3743960"/>
                          <a:ext cx="1268095" cy="2762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b/>
                                <w:bCs/>
                                <w:color w:val="FFFFFF" w:themeColor="background1"/>
                                <w:lang w:val="en-US" w:eastAsia="zh-CN"/>
                                <w14:textFill>
                                  <w14:solidFill>
                                    <w14:schemeClr w14:val="bg1"/>
                                  </w14:solidFill>
                                </w14:textFill>
                              </w:rPr>
                            </w:pPr>
                            <w:r>
                              <w:rPr>
                                <w:rFonts w:hint="eastAsia"/>
                                <w:b/>
                                <w:bCs/>
                                <w:color w:val="000000" w:themeColor="text1"/>
                                <w:lang w:val="en-US" w:eastAsia="zh-CN"/>
                                <w14:textFill>
                                  <w14:solidFill>
                                    <w14:schemeClr w14:val="tx1"/>
                                  </w14:solidFill>
                                </w14:textFill>
                              </w:rPr>
                              <w:t>人员被救处（五层）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0.35pt;margin-top:116.65pt;height:21.75pt;width:99.85pt;z-index:251666432;mso-width-relative:page;mso-height-relative:page;" filled="f" stroked="f" coordsize="21600,21600" o:gfxdata="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thtw3QAAAAsBAAAPAAAAAAAAAAEAIAAAACIAAABkcnMvZG93bnJldi54bWxQ&#10;SwECFAAUAAAACACHTuJAPDZFvisCAAAkBAAADgAAAAAAAAABACAAAAAsAQAAZHJzL2Uyb0RvYy54&#10;bWxQSwUGAAAAAAYABgBZAQAAyQUAAAAA&#10;">
                <v:fill on="f" focussize="0,0"/>
                <v:stroke on="f" weight="0.5pt"/>
                <v:imagedata o:title=""/>
                <o:lock v:ext="edit" aspectratio="f"/>
                <v:textbox>
                  <w:txbxContent>
                    <w:p>
                      <w:pPr>
                        <w:rPr>
                          <w:rFonts w:hint="eastAsia" w:eastAsiaTheme="minorEastAsia"/>
                          <w:b/>
                          <w:bCs/>
                          <w:color w:val="FFFFFF" w:themeColor="background1"/>
                          <w:lang w:val="en-US" w:eastAsia="zh-CN"/>
                          <w14:textFill>
                            <w14:solidFill>
                              <w14:schemeClr w14:val="bg1"/>
                            </w14:solidFill>
                          </w14:textFill>
                        </w:rPr>
                      </w:pPr>
                      <w:r>
                        <w:rPr>
                          <w:rFonts w:hint="eastAsia"/>
                          <w:b/>
                          <w:bCs/>
                          <w:color w:val="000000" w:themeColor="text1"/>
                          <w:lang w:val="en-US" w:eastAsia="zh-CN"/>
                          <w14:textFill>
                            <w14:solidFill>
                              <w14:schemeClr w14:val="tx1"/>
                            </w14:solidFill>
                          </w14:textFill>
                        </w:rPr>
                        <w:t>人员被救处（五层）</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3413125</wp:posOffset>
                </wp:positionH>
                <wp:positionV relativeFrom="paragraph">
                  <wp:posOffset>1463675</wp:posOffset>
                </wp:positionV>
                <wp:extent cx="1327150" cy="360680"/>
                <wp:effectExtent l="6350" t="6350" r="19050" b="13970"/>
                <wp:wrapNone/>
                <wp:docPr id="5" name="圆角矩形 5"/>
                <wp:cNvGraphicFramePr/>
                <a:graphic xmlns:a="http://schemas.openxmlformats.org/drawingml/2006/main">
                  <a:graphicData uri="http://schemas.microsoft.com/office/word/2010/wordprocessingShape">
                    <wps:wsp>
                      <wps:cNvSpPr/>
                      <wps:spPr>
                        <a:xfrm>
                          <a:off x="4892675" y="3695065"/>
                          <a:ext cx="1327150" cy="360680"/>
                        </a:xfrm>
                        <a:prstGeom prst="roundRect">
                          <a:avLst/>
                        </a:prstGeom>
                        <a:solidFill>
                          <a:schemeClr val="bg1"/>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8.75pt;margin-top:115.25pt;height:28.4pt;width:104.5pt;z-index:251665408;v-text-anchor:middle;mso-width-relative:page;mso-height-relative:page;" fillcolor="#FFFFFF [3212]" filled="t" stroked="t" coordsize="21600,21600" arcsize="0.166666666666667" o:gfxdata="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9gkCk2wAAAAsBAAAPAAAAAAAAAAEAIAAAACIAAABkcnMv&#10;ZG93bnJldi54bWxQSwECFAAUAAAACACHTuJAgLphE3ICAAC9BAAADgAAAAAAAAABACAAAAAqAQAA&#10;ZHJzL2Uyb0RvYy54bWxQSwUGAAAAAAYABgBZAQAADgYAAAAA&#10;">
                <v:fill on="t" focussize="0,0"/>
                <v:stroke weight="1pt" color="#FF0000 [2404]" miterlimit="8" joinstyle="miter"/>
                <v:imagedata o:title=""/>
                <o:lock v:ext="edit" aspectratio="f"/>
              </v:roundrect>
            </w:pict>
          </mc:Fallback>
        </mc:AlternateContent>
      </w:r>
      <w:r>
        <w:rPr>
          <w:rFonts w:hint="eastAsia" w:ascii="Times New Roman" w:hAnsi="Times New Roman" w:eastAsia="仿宋_GB2312" w:cs="Times New Roman"/>
          <w:sz w:val="32"/>
          <w:szCs w:val="32"/>
          <w:lang w:val="en-US" w:eastAsia="zh-CN"/>
        </w:rPr>
        <w:t xml:space="preserve">            图二                   图三</w:t>
      </w:r>
    </w:p>
    <w:p>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人员坠落处为干燥旋风塔顶部平台东侧烟囱处的矩形泄爆口（长1m，宽0.75m），泄爆口装有泄爆片，通过螺丝固定在周边铁皮上。泄爆片周边铁皮生锈老化，承重能力下降。坠落人员从干燥旋风塔五层方形检查口（长宽均为0.5m）被救出（见图四、图五）。</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1600" w:firstLineChars="500"/>
        <w:jc w:val="both"/>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color w:val="auto"/>
          <w:sz w:val="32"/>
          <w:szCs w:val="32"/>
          <w:lang w:val="en-US" w:eastAsia="zh-CN"/>
        </w:rPr>
        <w:drawing>
          <wp:anchor distT="0" distB="0" distL="114300" distR="114300" simplePos="0" relativeHeight="251662336" behindDoc="0" locked="0" layoutInCell="1" allowOverlap="1">
            <wp:simplePos x="0" y="0"/>
            <wp:positionH relativeFrom="column">
              <wp:posOffset>2969260</wp:posOffset>
            </wp:positionH>
            <wp:positionV relativeFrom="paragraph">
              <wp:posOffset>146685</wp:posOffset>
            </wp:positionV>
            <wp:extent cx="2638425" cy="1851025"/>
            <wp:effectExtent l="0" t="0" r="9525" b="15875"/>
            <wp:wrapTopAndBottom/>
            <wp:docPr id="11" name="图片 11" descr="IMG_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686"/>
                    <pic:cNvPicPr>
                      <a:picLocks noChangeAspect="1"/>
                    </pic:cNvPicPr>
                  </pic:nvPicPr>
                  <pic:blipFill>
                    <a:blip r:embed="rId11"/>
                    <a:stretch>
                      <a:fillRect/>
                    </a:stretch>
                  </pic:blipFill>
                  <pic:spPr>
                    <a:xfrm>
                      <a:off x="0" y="0"/>
                      <a:ext cx="2638425" cy="1851025"/>
                    </a:xfrm>
                    <a:prstGeom prst="rect">
                      <a:avLst/>
                    </a:prstGeom>
                  </pic:spPr>
                </pic:pic>
              </a:graphicData>
            </a:graphic>
          </wp:anchor>
        </w:drawing>
      </w:r>
      <w:r>
        <w:rPr>
          <w:sz w:val="32"/>
        </w:rPr>
        <mc:AlternateContent>
          <mc:Choice Requires="wps">
            <w:drawing>
              <wp:anchor distT="0" distB="0" distL="114300" distR="114300" simplePos="0" relativeHeight="251678720" behindDoc="0" locked="0" layoutInCell="1" allowOverlap="1">
                <wp:simplePos x="0" y="0"/>
                <wp:positionH relativeFrom="column">
                  <wp:posOffset>3451225</wp:posOffset>
                </wp:positionH>
                <wp:positionV relativeFrom="paragraph">
                  <wp:posOffset>958215</wp:posOffset>
                </wp:positionV>
                <wp:extent cx="1640205" cy="433070"/>
                <wp:effectExtent l="4445" t="4445" r="12700" b="19685"/>
                <wp:wrapNone/>
                <wp:docPr id="26" name="文本框 26"/>
                <wp:cNvGraphicFramePr/>
                <a:graphic xmlns:a="http://schemas.openxmlformats.org/drawingml/2006/main">
                  <a:graphicData uri="http://schemas.microsoft.com/office/word/2010/wordprocessingShape">
                    <wps:wsp>
                      <wps:cNvSpPr txBox="1"/>
                      <wps:spPr>
                        <a:xfrm>
                          <a:off x="4422775" y="7303135"/>
                          <a:ext cx="1640205" cy="433070"/>
                        </a:xfrm>
                        <a:prstGeom prst="rect">
                          <a:avLst/>
                        </a:prstGeom>
                        <a:solidFill>
                          <a:schemeClr val="bg1"/>
                        </a:solidFill>
                        <a:ln w="6350">
                          <a:solidFill>
                            <a:srgbClr val="FF0000"/>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b/>
                                <w:bCs/>
                                <w:color w:val="000000" w:themeColor="text1"/>
                                <w:sz w:val="28"/>
                                <w:szCs w:val="36"/>
                                <w:lang w:eastAsia="zh-CN"/>
                                <w14:textFill>
                                  <w14:solidFill>
                                    <w14:schemeClr w14:val="tx1"/>
                                  </w14:solidFill>
                                </w14:textFill>
                              </w:rPr>
                            </w:pPr>
                            <w:r>
                              <w:rPr>
                                <w:rFonts w:hint="eastAsia"/>
                                <w:b/>
                                <w:bCs/>
                                <w:color w:val="000000" w:themeColor="text1"/>
                                <w:sz w:val="28"/>
                                <w:szCs w:val="36"/>
                                <w:lang w:eastAsia="zh-CN"/>
                                <w14:textFill>
                                  <w14:solidFill>
                                    <w14:schemeClr w14:val="tx1"/>
                                  </w14:solidFill>
                                </w14:textFill>
                              </w:rPr>
                              <w:t>人员被救检查口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75pt;margin-top:75.45pt;height:34.1pt;width:129.15pt;z-index:251678720;mso-width-relative:page;mso-height-relative:page;" fillcolor="#FFFFFF [3212]" filled="t" stroked="t" coordsize="21600,21600" o:gfxdata="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d7SW03AAAAAsBAAAPAAAA&#10;AAAAAAEAIAAAACIAAABkcnMvZG93bnJldi54bWxQSwECFAAUAAAACACHTuJACWha+0oCAAB4BAAA&#10;DgAAAAAAAAABACAAAAArAQAAZHJzL2Uyb0RvYy54bWxQSwUGAAAAAAYABgBZAQAA5wUAAAAA&#10;">
                <v:fill on="t" focussize="0,0"/>
                <v:stroke weight="0.5pt" color="#FF0000 [3204]" joinstyle="round"/>
                <v:imagedata o:title=""/>
                <o:lock v:ext="edit" aspectratio="f"/>
                <v:textbox>
                  <w:txbxContent>
                    <w:p>
                      <w:pPr>
                        <w:rPr>
                          <w:rFonts w:hint="eastAsia" w:eastAsiaTheme="minorEastAsia"/>
                          <w:b/>
                          <w:bCs/>
                          <w:color w:val="000000" w:themeColor="text1"/>
                          <w:sz w:val="28"/>
                          <w:szCs w:val="36"/>
                          <w:lang w:eastAsia="zh-CN"/>
                          <w14:textFill>
                            <w14:solidFill>
                              <w14:schemeClr w14:val="tx1"/>
                            </w14:solidFill>
                          </w14:textFill>
                        </w:rPr>
                      </w:pPr>
                      <w:r>
                        <w:rPr>
                          <w:rFonts w:hint="eastAsia"/>
                          <w:b/>
                          <w:bCs/>
                          <w:color w:val="000000" w:themeColor="text1"/>
                          <w:sz w:val="28"/>
                          <w:szCs w:val="36"/>
                          <w:lang w:eastAsia="zh-CN"/>
                          <w14:textFill>
                            <w14:solidFill>
                              <w14:schemeClr w14:val="tx1"/>
                            </w14:solidFill>
                          </w14:textFill>
                        </w:rPr>
                        <w:t>人员被救检查口</w:t>
                      </w:r>
                    </w:p>
                  </w:txbxContent>
                </v:textbox>
              </v:shape>
            </w:pict>
          </mc:Fallback>
        </mc:AlternateContent>
      </w:r>
      <w:r>
        <w:rPr>
          <w:sz w:val="32"/>
        </w:rPr>
        <mc:AlternateContent>
          <mc:Choice Requires="wps">
            <w:drawing>
              <wp:anchor distT="0" distB="0" distL="114300" distR="114300" simplePos="0" relativeHeight="251676672" behindDoc="0" locked="0" layoutInCell="1" allowOverlap="1">
                <wp:simplePos x="0" y="0"/>
                <wp:positionH relativeFrom="column">
                  <wp:posOffset>4075430</wp:posOffset>
                </wp:positionH>
                <wp:positionV relativeFrom="paragraph">
                  <wp:posOffset>434340</wp:posOffset>
                </wp:positionV>
                <wp:extent cx="360045" cy="273050"/>
                <wp:effectExtent l="6350" t="6350" r="14605" b="6350"/>
                <wp:wrapNone/>
                <wp:docPr id="24" name="椭圆 24"/>
                <wp:cNvGraphicFramePr/>
                <a:graphic xmlns:a="http://schemas.openxmlformats.org/drawingml/2006/main">
                  <a:graphicData uri="http://schemas.microsoft.com/office/word/2010/wordprocessingShape">
                    <wps:wsp>
                      <wps:cNvSpPr/>
                      <wps:spPr>
                        <a:xfrm>
                          <a:off x="5083175" y="6885940"/>
                          <a:ext cx="360045" cy="273050"/>
                        </a:xfrm>
                        <a:prstGeom prst="ellipse">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20.9pt;margin-top:34.2pt;height:21.5pt;width:28.35pt;z-index:251676672;v-text-anchor:middle;mso-width-relative:page;mso-height-relative:page;" filled="f" stroked="t" coordsize="21600,21600" o:gfxdata="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k0/A/NYAAAAKAQAADwAAAAAAAAABACAAAAAiAAAAZHJzL2Rvd25yZXYueG1sUEsBAhQAFAAAAAgA&#10;h07iQNN0tNlgAgAAjQQAAA4AAAAAAAAAAQAgAAAAJQEAAGRycy9lMm9Eb2MueG1sUEsFBgAAAAAG&#10;AAYAWQEAAPcFAAAAAA==&#10;">
                <v:fill on="f" focussize="0,0"/>
                <v:stroke weight="1pt" color="#FF0000 [2404]" miterlimit="8" joinstyle="miter"/>
                <v:imagedata o:title=""/>
                <o:lock v:ext="edit" aspectratio="f"/>
              </v:shape>
            </w:pict>
          </mc:Fallback>
        </mc:AlternateContent>
      </w:r>
      <w:r>
        <w:rPr>
          <w:sz w:val="32"/>
        </w:rPr>
        <mc:AlternateContent>
          <mc:Choice Requires="wps">
            <w:drawing>
              <wp:anchor distT="0" distB="0" distL="114300" distR="114300" simplePos="0" relativeHeight="251677696" behindDoc="0" locked="0" layoutInCell="1" allowOverlap="1">
                <wp:simplePos x="0" y="0"/>
                <wp:positionH relativeFrom="column">
                  <wp:posOffset>4151630</wp:posOffset>
                </wp:positionH>
                <wp:positionV relativeFrom="paragraph">
                  <wp:posOffset>746760</wp:posOffset>
                </wp:positionV>
                <wp:extent cx="183515" cy="170180"/>
                <wp:effectExtent l="15875" t="8890" r="29210" b="11430"/>
                <wp:wrapNone/>
                <wp:docPr id="25" name="上箭头 25"/>
                <wp:cNvGraphicFramePr/>
                <a:graphic xmlns:a="http://schemas.openxmlformats.org/drawingml/2006/main">
                  <a:graphicData uri="http://schemas.microsoft.com/office/word/2010/wordprocessingShape">
                    <wps:wsp>
                      <wps:cNvSpPr/>
                      <wps:spPr>
                        <a:xfrm>
                          <a:off x="5273675" y="7157720"/>
                          <a:ext cx="183515" cy="170180"/>
                        </a:xfrm>
                        <a:prstGeom prst="upArrow">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326.9pt;margin-top:58.8pt;height:13.4pt;width:14.45pt;z-index:251677696;v-text-anchor:middle;mso-width-relative:page;mso-height-relative:page;" filled="f" stroked="t" coordsize="21600,21600" o:gfxdata="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GCKduNsAAAALAQAADwAAAAAAAAABACAAAAAiAAAAZHJzL2Rvd25yZXYueG1sUEsB&#10;AhQAFAAAAAgAh07iQOifgkBkAgAAkAQAAA4AAAAAAAAAAQAgAAAAKgEAAGRycy9lMm9Eb2MueG1s&#10;UEsFBgAAAAAGAAYAWQEAAAAGAAAAAA==&#10;" adj="10800,5400">
                <v:fill on="f" focussize="0,0"/>
                <v:stroke weight="1pt" color="#FF0000 [2404]" miterlimit="8" joinstyle="miter"/>
                <v:imagedata o:title=""/>
                <o:lock v:ext="edit" aspectratio="f"/>
              </v:shape>
            </w:pict>
          </mc:Fallback>
        </mc:AlternateContent>
      </w:r>
      <w:r>
        <w:rPr>
          <w:rFonts w:hint="default" w:ascii="Times New Roman" w:hAnsi="Times New Roman" w:eastAsia="仿宋_GB2312" w:cs="Times New Roman"/>
          <w:color w:val="auto"/>
          <w:sz w:val="32"/>
          <w:szCs w:val="32"/>
          <w:lang w:val="en-US" w:eastAsia="zh-CN"/>
        </w:rPr>
        <w:drawing>
          <wp:anchor distT="0" distB="0" distL="114300" distR="114300" simplePos="0" relativeHeight="251661312" behindDoc="0" locked="0" layoutInCell="1" allowOverlap="1">
            <wp:simplePos x="0" y="0"/>
            <wp:positionH relativeFrom="column">
              <wp:posOffset>118745</wp:posOffset>
            </wp:positionH>
            <wp:positionV relativeFrom="paragraph">
              <wp:posOffset>127635</wp:posOffset>
            </wp:positionV>
            <wp:extent cx="2700655" cy="1835785"/>
            <wp:effectExtent l="0" t="0" r="4445" b="12065"/>
            <wp:wrapTopAndBottom/>
            <wp:docPr id="15" name="图片 15" descr="IMG_2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709"/>
                    <pic:cNvPicPr>
                      <a:picLocks noChangeAspect="1"/>
                    </pic:cNvPicPr>
                  </pic:nvPicPr>
                  <pic:blipFill>
                    <a:blip r:embed="rId12"/>
                    <a:stretch>
                      <a:fillRect/>
                    </a:stretch>
                  </pic:blipFill>
                  <pic:spPr>
                    <a:xfrm>
                      <a:off x="0" y="0"/>
                      <a:ext cx="2700655" cy="1835785"/>
                    </a:xfrm>
                    <a:prstGeom prst="rect">
                      <a:avLst/>
                    </a:prstGeom>
                  </pic:spPr>
                </pic:pic>
              </a:graphicData>
            </a:graphic>
          </wp:anchor>
        </w:drawing>
      </w:r>
      <w:r>
        <w:rPr>
          <w:sz w:val="32"/>
        </w:rPr>
        <mc:AlternateContent>
          <mc:Choice Requires="wps">
            <w:drawing>
              <wp:anchor distT="0" distB="0" distL="114300" distR="114300" simplePos="0" relativeHeight="251679744" behindDoc="0" locked="0" layoutInCell="1" allowOverlap="1">
                <wp:simplePos x="0" y="0"/>
                <wp:positionH relativeFrom="column">
                  <wp:posOffset>3435350</wp:posOffset>
                </wp:positionH>
                <wp:positionV relativeFrom="paragraph">
                  <wp:posOffset>753745</wp:posOffset>
                </wp:positionV>
                <wp:extent cx="1646555" cy="434975"/>
                <wp:effectExtent l="0" t="0" r="0" b="0"/>
                <wp:wrapNone/>
                <wp:docPr id="27" name="圆角矩形 27"/>
                <wp:cNvGraphicFramePr/>
                <a:graphic xmlns:a="http://schemas.openxmlformats.org/drawingml/2006/main">
                  <a:graphicData uri="http://schemas.microsoft.com/office/word/2010/wordprocessingShape">
                    <wps:wsp>
                      <wps:cNvSpPr/>
                      <wps:spPr>
                        <a:xfrm>
                          <a:off x="4443095" y="7289800"/>
                          <a:ext cx="1646555" cy="434975"/>
                        </a:xfrm>
                        <a:prstGeom prst="roundRect">
                          <a:avLst/>
                        </a:prstGeom>
                        <a:no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70.5pt;margin-top:59.35pt;height:34.25pt;width:129.65pt;z-index:251679744;v-text-anchor:middle;mso-width-relative:page;mso-height-relative:page;" filled="f" stroked="f" coordsize="21600,21600" arcsize="0.166666666666667" o:gfxdata="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8wWC9kAAAALAQAADwAAAAAAAAABACAAAAAiAAAAZHJzL2Rvd25yZXYueG1sUEsBAhQAFAAAAAgA&#10;h07iQNt2/65dAgAAbQQAAA4AAAAAAAAAAQAgAAAAKAEAAGRycy9lMm9Eb2MueG1sUEsFBgAAAAAG&#10;AAYAWQEAAPcFAAAAAA==&#10;">
                <v:fill on="f" focussize="0,0"/>
                <v:stroke on="f" weight="1pt" miterlimit="8" joinstyle="miter"/>
                <v:imagedata o:title=""/>
                <o:lock v:ext="edit" aspectratio="f"/>
              </v:roundrect>
            </w:pict>
          </mc:Fallback>
        </mc:AlternateContent>
      </w:r>
      <w:r>
        <w:rPr>
          <w:sz w:val="32"/>
        </w:rPr>
        <mc:AlternateContent>
          <mc:Choice Requires="wps">
            <w:drawing>
              <wp:anchor distT="0" distB="0" distL="114300" distR="114300" simplePos="0" relativeHeight="251675648" behindDoc="0" locked="0" layoutInCell="1" allowOverlap="1">
                <wp:simplePos x="0" y="0"/>
                <wp:positionH relativeFrom="column">
                  <wp:posOffset>360680</wp:posOffset>
                </wp:positionH>
                <wp:positionV relativeFrom="paragraph">
                  <wp:posOffset>1390015</wp:posOffset>
                </wp:positionV>
                <wp:extent cx="1626235" cy="462915"/>
                <wp:effectExtent l="0" t="0" r="0" b="0"/>
                <wp:wrapNone/>
                <wp:docPr id="23" name="文本框 23"/>
                <wp:cNvGraphicFramePr/>
                <a:graphic xmlns:a="http://schemas.openxmlformats.org/drawingml/2006/main">
                  <a:graphicData uri="http://schemas.microsoft.com/office/word/2010/wordprocessingShape">
                    <wps:wsp>
                      <wps:cNvSpPr txBox="1"/>
                      <wps:spPr>
                        <a:xfrm>
                          <a:off x="1218565" y="7940040"/>
                          <a:ext cx="1626235" cy="462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b/>
                                <w:bCs/>
                                <w:sz w:val="32"/>
                                <w:szCs w:val="40"/>
                                <w:lang w:eastAsia="zh-CN"/>
                              </w:rPr>
                            </w:pPr>
                            <w:r>
                              <w:rPr>
                                <w:rFonts w:hint="eastAsia"/>
                                <w:b/>
                                <w:bCs/>
                                <w:sz w:val="32"/>
                                <w:szCs w:val="40"/>
                                <w:lang w:eastAsia="zh-CN"/>
                              </w:rPr>
                              <w:t>人员坠落泄爆口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4pt;margin-top:109.45pt;height:36.45pt;width:128.05pt;z-index:251675648;mso-width-relative:page;mso-height-relative:page;" filled="f" stroked="f" coordsize="21600,21600" o:gfxdata="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8D8On9sAAAAKAQAADwAAAAAAAAABACAAAAAiAAAAZHJzL2Rvd25yZXYueG1sUEsB&#10;AhQAFAAAAAgAh07iQAVMAVorAgAAJgQAAA4AAAAAAAAAAQAgAAAAKgEAAGRycy9lMm9Eb2MueG1s&#10;UEsFBgAAAAAGAAYAWQEAAMcFAAAAAA==&#10;">
                <v:fill on="f" focussize="0,0"/>
                <v:stroke on="f" weight="0.5pt"/>
                <v:imagedata o:title=""/>
                <o:lock v:ext="edit" aspectratio="f"/>
                <v:textbox>
                  <w:txbxContent>
                    <w:p>
                      <w:pPr>
                        <w:rPr>
                          <w:rFonts w:hint="eastAsia" w:eastAsiaTheme="minorEastAsia"/>
                          <w:b/>
                          <w:bCs/>
                          <w:sz w:val="32"/>
                          <w:szCs w:val="40"/>
                          <w:lang w:eastAsia="zh-CN"/>
                        </w:rPr>
                      </w:pPr>
                      <w:r>
                        <w:rPr>
                          <w:rFonts w:hint="eastAsia"/>
                          <w:b/>
                          <w:bCs/>
                          <w:sz w:val="32"/>
                          <w:szCs w:val="40"/>
                          <w:lang w:eastAsia="zh-CN"/>
                        </w:rPr>
                        <w:t>人员坠落泄爆口</w:t>
                      </w:r>
                    </w:p>
                  </w:txbxContent>
                </v:textbox>
              </v:shape>
            </w:pict>
          </mc:Fallback>
        </mc:AlternateContent>
      </w:r>
      <w:r>
        <w:rPr>
          <w:sz w:val="32"/>
        </w:rPr>
        <mc:AlternateContent>
          <mc:Choice Requires="wps">
            <w:drawing>
              <wp:anchor distT="0" distB="0" distL="114300" distR="114300" simplePos="0" relativeHeight="251674624" behindDoc="0" locked="0" layoutInCell="1" allowOverlap="1">
                <wp:simplePos x="0" y="0"/>
                <wp:positionH relativeFrom="column">
                  <wp:posOffset>162560</wp:posOffset>
                </wp:positionH>
                <wp:positionV relativeFrom="paragraph">
                  <wp:posOffset>1383665</wp:posOffset>
                </wp:positionV>
                <wp:extent cx="2081530" cy="483235"/>
                <wp:effectExtent l="6350" t="6350" r="7620" b="24765"/>
                <wp:wrapNone/>
                <wp:docPr id="21" name="圆角矩形 21"/>
                <wp:cNvGraphicFramePr/>
                <a:graphic xmlns:a="http://schemas.openxmlformats.org/drawingml/2006/main">
                  <a:graphicData uri="http://schemas.microsoft.com/office/word/2010/wordprocessingShape">
                    <wps:wsp>
                      <wps:cNvSpPr/>
                      <wps:spPr>
                        <a:xfrm>
                          <a:off x="1341120" y="7872095"/>
                          <a:ext cx="2081530" cy="483235"/>
                        </a:xfrm>
                        <a:prstGeom prst="roundRect">
                          <a:avLst/>
                        </a:prstGeom>
                        <a:solidFill>
                          <a:schemeClr val="bg1"/>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2.8pt;margin-top:108.95pt;height:38.05pt;width:163.9pt;z-index:251674624;v-text-anchor:middle;mso-width-relative:page;mso-height-relative:page;" fillcolor="#FFFFFF [3212]" filled="t" stroked="t" coordsize="21600,21600" arcsize="0.166666666666667" o:gfxdata="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jaNCv2wAAAAoBAAAPAAAAAAAAAAEAIAAAACIAAABkcnMv&#10;ZG93bnJldi54bWxQSwECFAAUAAAACACHTuJAQCABSHICAAC/BAAADgAAAAAAAAABACAAAAAqAQAA&#10;ZHJzL2Uyb0RvYy54bWxQSwUGAAAAAAYABgBZAQAADgYAAAAA&#10;">
                <v:fill on="t" focussize="0,0"/>
                <v:stroke weight="1pt" color="#FF0000 [2404]" miterlimit="8" joinstyle="miter"/>
                <v:imagedata o:title=""/>
                <o:lock v:ext="edit" aspectratio="f"/>
              </v:roundrect>
            </w:pict>
          </mc:Fallback>
        </mc:AlternateContent>
      </w:r>
      <w:r>
        <w:rPr>
          <w:sz w:val="32"/>
        </w:rPr>
        <mc:AlternateContent>
          <mc:Choice Requires="wps">
            <w:drawing>
              <wp:anchor distT="0" distB="0" distL="114300" distR="114300" simplePos="0" relativeHeight="251673600" behindDoc="0" locked="0" layoutInCell="1" allowOverlap="1">
                <wp:simplePos x="0" y="0"/>
                <wp:positionH relativeFrom="column">
                  <wp:posOffset>1081405</wp:posOffset>
                </wp:positionH>
                <wp:positionV relativeFrom="paragraph">
                  <wp:posOffset>1141095</wp:posOffset>
                </wp:positionV>
                <wp:extent cx="191135" cy="217170"/>
                <wp:effectExtent l="15240" t="8890" r="22225" b="21590"/>
                <wp:wrapNone/>
                <wp:docPr id="20" name="上箭头 20"/>
                <wp:cNvGraphicFramePr/>
                <a:graphic xmlns:a="http://schemas.openxmlformats.org/drawingml/2006/main">
                  <a:graphicData uri="http://schemas.microsoft.com/office/word/2010/wordprocessingShape">
                    <wps:wsp>
                      <wps:cNvSpPr/>
                      <wps:spPr>
                        <a:xfrm>
                          <a:off x="2218690" y="7752080"/>
                          <a:ext cx="191135" cy="217170"/>
                        </a:xfrm>
                        <a:prstGeom prst="upArrow">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85.15pt;margin-top:89.85pt;height:17.1pt;width:15.05pt;z-index:251673600;v-text-anchor:middle;mso-width-relative:page;mso-height-relative:page;" filled="f" stroked="t" coordsize="21600,21600" o:gfxdata="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xAXmQ1wAAAAsBAAAPAAAAAAAAAAEAIAAAACIAAABkcnMvZG93bnJldi54bWxQSwECFAAU&#10;AAAACACHTuJAztqPeGQCAACQBAAADgAAAAAAAAABACAAAAAmAQAAZHJzL2Uyb0RvYy54bWxQSwUG&#10;AAAAAAYABgBZAQAA/AUAAAAA&#10;" adj="9505,5400">
                <v:fill on="f" focussize="0,0"/>
                <v:stroke weight="1pt" color="#FF0000 [2404]" miterlimit="8" joinstyle="miter"/>
                <v:imagedata o:title=""/>
                <o:lock v:ext="edit" aspectratio="f"/>
              </v:shape>
            </w:pict>
          </mc:Fallback>
        </mc:AlternateContent>
      </w:r>
      <w:r>
        <w:rPr>
          <w:sz w:val="32"/>
        </w:rPr>
        <mc:AlternateContent>
          <mc:Choice Requires="wps">
            <w:drawing>
              <wp:anchor distT="0" distB="0" distL="114300" distR="114300" simplePos="0" relativeHeight="251672576" behindDoc="0" locked="0" layoutInCell="1" allowOverlap="1">
                <wp:simplePos x="0" y="0"/>
                <wp:positionH relativeFrom="column">
                  <wp:posOffset>617855</wp:posOffset>
                </wp:positionH>
                <wp:positionV relativeFrom="paragraph">
                  <wp:posOffset>454660</wp:posOffset>
                </wp:positionV>
                <wp:extent cx="1258570" cy="693420"/>
                <wp:effectExtent l="6350" t="6350" r="11430" b="24130"/>
                <wp:wrapNone/>
                <wp:docPr id="19" name="流程图: 联系 19"/>
                <wp:cNvGraphicFramePr/>
                <a:graphic xmlns:a="http://schemas.openxmlformats.org/drawingml/2006/main">
                  <a:graphicData uri="http://schemas.microsoft.com/office/word/2010/wordprocessingShape">
                    <wps:wsp>
                      <wps:cNvSpPr/>
                      <wps:spPr>
                        <a:xfrm>
                          <a:off x="1755775" y="7214870"/>
                          <a:ext cx="1258570" cy="693420"/>
                        </a:xfrm>
                        <a:prstGeom prst="flowChartConnector">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20" type="#_x0000_t120" style="position:absolute;left:0pt;margin-left:48.65pt;margin-top:35.8pt;height:54.6pt;width:99.1pt;z-index:251672576;v-text-anchor:middle;mso-width-relative:page;mso-height-relative:page;" filled="f" stroked="t" coordsize="21600,21600" o:gfxdata="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vZeJz2QAAAAkBAAAPAAAAAAAAAAEAIAAAACIAAABk&#10;cnMvZG93bnJldi54bWxQSwECFAAUAAAACACHTuJAaJitfncCAACkBAAADgAAAAAAAAABACAAAAAo&#10;AQAAZHJzL2Uyb0RvYy54bWxQSwUGAAAAAAYABgBZAQAAEQYAAAAA&#10;">
                <v:fill on="f" focussize="0,0"/>
                <v:stroke weight="1pt" color="#FF0000 [2404]" miterlimit="8" joinstyle="miter"/>
                <v:imagedata o:title=""/>
                <o:lock v:ext="edit" aspectratio="f"/>
              </v:shape>
            </w:pict>
          </mc:Fallback>
        </mc:AlternateContent>
      </w:r>
      <w:r>
        <w:rPr>
          <w:rFonts w:hint="eastAsia" w:ascii="Times New Roman" w:hAnsi="Times New Roman" w:eastAsia="仿宋_GB2312" w:cs="Times New Roman"/>
          <w:sz w:val="32"/>
          <w:szCs w:val="32"/>
          <w:lang w:val="en-US" w:eastAsia="zh-CN"/>
        </w:rPr>
        <w:t>图四                          图五</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方正仿宋简体" w:cs="Times New Roman"/>
          <w:b w:val="0"/>
          <w:kern w:val="2"/>
          <w:sz w:val="32"/>
          <w:szCs w:val="32"/>
          <w:lang w:val="en-US" w:eastAsia="zh-CN" w:bidi="ar-SA"/>
        </w:rPr>
        <w:t>事故发生前，监测枪在干燥旋风塔顶部东侧烟囱监测口垂直架设，监测枪把手固定在监测口南侧（正对面）约1米处铁质梯子上，数据监测设备放置在监测口西南侧约2米平台处，艾某某在监测口东北侧约3米平台处，努某某在监测口东北侧约4米平台处。在高处采样作业过程中，艾某某仅佩戴安全帽未系挂安全绳，努某某未佩戴安全帽也未系挂安全绳，两人均未取得高处作业资格证书，现场无安全监管人员（见图六、图七）。</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1600" w:firstLineChars="500"/>
        <w:textAlignment w:val="auto"/>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drawing>
          <wp:anchor distT="0" distB="0" distL="114300" distR="114300" simplePos="0" relativeHeight="251659264" behindDoc="0" locked="0" layoutInCell="1" allowOverlap="1">
            <wp:simplePos x="0" y="0"/>
            <wp:positionH relativeFrom="column">
              <wp:posOffset>2908935</wp:posOffset>
            </wp:positionH>
            <wp:positionV relativeFrom="paragraph">
              <wp:posOffset>63500</wp:posOffset>
            </wp:positionV>
            <wp:extent cx="2593975" cy="1817370"/>
            <wp:effectExtent l="0" t="0" r="15875" b="11430"/>
            <wp:wrapTopAndBottom/>
            <wp:docPr id="13" name="图片 13" descr="IMG_2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725"/>
                    <pic:cNvPicPr>
                      <a:picLocks noChangeAspect="1"/>
                    </pic:cNvPicPr>
                  </pic:nvPicPr>
                  <pic:blipFill>
                    <a:blip r:embed="rId13"/>
                    <a:stretch>
                      <a:fillRect/>
                    </a:stretch>
                  </pic:blipFill>
                  <pic:spPr>
                    <a:xfrm>
                      <a:off x="0" y="0"/>
                      <a:ext cx="2593975" cy="1817370"/>
                    </a:xfrm>
                    <a:prstGeom prst="rect">
                      <a:avLst/>
                    </a:prstGeom>
                  </pic:spPr>
                </pic:pic>
              </a:graphicData>
            </a:graphic>
          </wp:anchor>
        </w:drawing>
      </w:r>
      <w:r>
        <w:rPr>
          <w:sz w:val="32"/>
        </w:rPr>
        <mc:AlternateContent>
          <mc:Choice Requires="wps">
            <w:drawing>
              <wp:anchor distT="0" distB="0" distL="114300" distR="114300" simplePos="0" relativeHeight="251683840" behindDoc="0" locked="0" layoutInCell="1" allowOverlap="1">
                <wp:simplePos x="0" y="0"/>
                <wp:positionH relativeFrom="column">
                  <wp:posOffset>1931035</wp:posOffset>
                </wp:positionH>
                <wp:positionV relativeFrom="paragraph">
                  <wp:posOffset>1342390</wp:posOffset>
                </wp:positionV>
                <wp:extent cx="721360" cy="513715"/>
                <wp:effectExtent l="0" t="0" r="0" b="0"/>
                <wp:wrapNone/>
                <wp:docPr id="31" name="文本框 31"/>
                <wp:cNvGraphicFramePr/>
                <a:graphic xmlns:a="http://schemas.openxmlformats.org/drawingml/2006/main">
                  <a:graphicData uri="http://schemas.microsoft.com/office/word/2010/wordprocessingShape">
                    <wps:wsp>
                      <wps:cNvSpPr txBox="1"/>
                      <wps:spPr>
                        <a:xfrm>
                          <a:off x="2470150" y="5135245"/>
                          <a:ext cx="721360" cy="5137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color w:val="auto"/>
                                <w:sz w:val="22"/>
                                <w:szCs w:val="28"/>
                                <w:lang w:eastAsia="zh-CN"/>
                              </w:rPr>
                            </w:pPr>
                            <w:r>
                              <w:rPr>
                                <w:rFonts w:hint="eastAsia"/>
                                <w:b/>
                                <w:bCs/>
                                <w:color w:val="auto"/>
                                <w:sz w:val="22"/>
                                <w:szCs w:val="28"/>
                                <w:lang w:eastAsia="zh-CN"/>
                              </w:rPr>
                              <w:t>监测口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2.05pt;margin-top:105.7pt;height:40.45pt;width:56.8pt;z-index:251683840;mso-width-relative:page;mso-height-relative:page;" filled="f" stroked="f" coordsize="21600,21600" o:gfxdata="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I4WcbcAAAACwEAAA8AAAAAAAAAAQAgAAAAIgAAAGRycy9kb3ducmV2LnhtbFBLAQIU&#10;ABQAAAAIAIdO4kAQhCS5KAIAACUEAAAOAAAAAAAAAAEAIAAAACsBAABkcnMvZTJvRG9jLnhtbFBL&#10;BQYAAAAABgAGAFkBAADFBQAAAAA=&#10;">
                <v:fill on="f" focussize="0,0"/>
                <v:stroke on="f" weight="0.5pt"/>
                <v:imagedata o:title=""/>
                <o:lock v:ext="edit" aspectratio="f"/>
                <v:textbox>
                  <w:txbxContent>
                    <w:p>
                      <w:pPr>
                        <w:rPr>
                          <w:rFonts w:hint="eastAsia"/>
                          <w:b/>
                          <w:bCs/>
                          <w:color w:val="auto"/>
                          <w:sz w:val="22"/>
                          <w:szCs w:val="28"/>
                          <w:lang w:eastAsia="zh-CN"/>
                        </w:rPr>
                      </w:pPr>
                      <w:r>
                        <w:rPr>
                          <w:rFonts w:hint="eastAsia"/>
                          <w:b/>
                          <w:bCs/>
                          <w:color w:val="auto"/>
                          <w:sz w:val="22"/>
                          <w:szCs w:val="28"/>
                          <w:lang w:eastAsia="zh-CN"/>
                        </w:rPr>
                        <w:t>监测口</w:t>
                      </w:r>
                    </w:p>
                  </w:txbxContent>
                </v:textbox>
              </v:shape>
            </w:pict>
          </mc:Fallback>
        </mc:AlternateContent>
      </w:r>
      <w:r>
        <w:rPr>
          <w:sz w:val="32"/>
        </w:rPr>
        <mc:AlternateContent>
          <mc:Choice Requires="wps">
            <w:drawing>
              <wp:anchor distT="0" distB="0" distL="114300" distR="114300" simplePos="0" relativeHeight="251682816" behindDoc="0" locked="0" layoutInCell="1" allowOverlap="1">
                <wp:simplePos x="0" y="0"/>
                <wp:positionH relativeFrom="column">
                  <wp:posOffset>1856740</wp:posOffset>
                </wp:positionH>
                <wp:positionV relativeFrom="paragraph">
                  <wp:posOffset>1400175</wp:posOffset>
                </wp:positionV>
                <wp:extent cx="824230" cy="414655"/>
                <wp:effectExtent l="6350" t="6350" r="7620" b="10795"/>
                <wp:wrapNone/>
                <wp:docPr id="30" name="圆角矩形 30"/>
                <wp:cNvGraphicFramePr/>
                <a:graphic xmlns:a="http://schemas.openxmlformats.org/drawingml/2006/main">
                  <a:graphicData uri="http://schemas.microsoft.com/office/word/2010/wordprocessingShape">
                    <wps:wsp>
                      <wps:cNvSpPr/>
                      <wps:spPr>
                        <a:xfrm>
                          <a:off x="2422525" y="5216525"/>
                          <a:ext cx="824230" cy="414655"/>
                        </a:xfrm>
                        <a:prstGeom prst="roundRect">
                          <a:avLst/>
                        </a:prstGeom>
                        <a:solidFill>
                          <a:schemeClr val="bg1"/>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6.2pt;margin-top:110.25pt;height:32.65pt;width:64.9pt;z-index:251682816;v-text-anchor:middle;mso-width-relative:page;mso-height-relative:page;" fillcolor="#FFFFFF [3212]" filled="t" stroked="t" coordsize="21600,21600" arcsize="0.166666666666667" o:gfxdata="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DRFL3zbAAAACwEAAA8AAAAAAAAAAQAgAAAAIgAAAGRycy9kb3du&#10;cmV2LnhtbFBLAQIUABQAAAAIAIdO4kA/dAJibgIAAL4EAAAOAAAAAAAAAAEAIAAAACoBAABkcnMv&#10;ZTJvRG9jLnhtbFBLBQYAAAAABgAGAFkBAAAKBgAAAAA=&#10;">
                <v:fill on="t" focussize="0,0"/>
                <v:stroke weight="1pt" color="#FF0000 [2404]" miterlimit="8" joinstyle="miter"/>
                <v:imagedata o:title=""/>
                <o:lock v:ext="edit" aspectratio="f"/>
              </v:roundrect>
            </w:pict>
          </mc:Fallback>
        </mc:AlternateContent>
      </w:r>
      <w:r>
        <w:rPr>
          <w:sz w:val="32"/>
        </w:rPr>
        <mc:AlternateContent>
          <mc:Choice Requires="wps">
            <w:drawing>
              <wp:anchor distT="0" distB="0" distL="114300" distR="114300" simplePos="0" relativeHeight="251695104" behindDoc="0" locked="0" layoutInCell="1" allowOverlap="1">
                <wp:simplePos x="0" y="0"/>
                <wp:positionH relativeFrom="column">
                  <wp:posOffset>3097530</wp:posOffset>
                </wp:positionH>
                <wp:positionV relativeFrom="paragraph">
                  <wp:posOffset>1219200</wp:posOffset>
                </wp:positionV>
                <wp:extent cx="1847215" cy="493395"/>
                <wp:effectExtent l="6350" t="6350" r="13335" b="8255"/>
                <wp:wrapNone/>
                <wp:docPr id="42" name="圆角矩形 42"/>
                <wp:cNvGraphicFramePr/>
                <a:graphic xmlns:a="http://schemas.openxmlformats.org/drawingml/2006/main">
                  <a:graphicData uri="http://schemas.microsoft.com/office/word/2010/wordprocessingShape">
                    <wps:wsp>
                      <wps:cNvSpPr/>
                      <wps:spPr>
                        <a:xfrm>
                          <a:off x="4279900" y="5126355"/>
                          <a:ext cx="1847215" cy="493395"/>
                        </a:xfrm>
                        <a:prstGeom prst="roundRect">
                          <a:avLst/>
                        </a:prstGeom>
                        <a:solidFill>
                          <a:schemeClr val="bg1"/>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43.9pt;margin-top:96pt;height:38.85pt;width:145.45pt;z-index:251695104;v-text-anchor:middle;mso-width-relative:page;mso-height-relative:page;" fillcolor="#FFFFFF [3212]" filled="t" stroked="t" coordsize="21600,21600" arcsize="0.166666666666667" o:gfxdata="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DcXmpPcAAAACwEAAA8AAAAAAAAAAQAgAAAAIgAAAGRy&#10;cy9kb3ducmV2LnhtbFBLAQIUABQAAAAIAIdO4kBwaluJcwIAAL8EAAAOAAAAAAAAAAEAIAAAACsB&#10;AABkcnMvZTJvRG9jLnhtbFBLBQYAAAAABgAGAFkBAAAQBgAAAAA=&#10;">
                <v:fill on="t" focussize="0,0"/>
                <v:stroke weight="1pt" color="#FF0000 [2404]" miterlimit="8" joinstyle="miter"/>
                <v:imagedata o:title=""/>
                <o:lock v:ext="edit" aspectratio="f"/>
              </v:roundrect>
            </w:pict>
          </mc:Fallback>
        </mc:AlternateContent>
      </w:r>
      <w:r>
        <w:rPr>
          <w:sz w:val="32"/>
        </w:rPr>
        <mc:AlternateContent>
          <mc:Choice Requires="wps">
            <w:drawing>
              <wp:anchor distT="0" distB="0" distL="114300" distR="114300" simplePos="0" relativeHeight="251696128" behindDoc="0" locked="0" layoutInCell="1" allowOverlap="1">
                <wp:simplePos x="0" y="0"/>
                <wp:positionH relativeFrom="column">
                  <wp:posOffset>3048000</wp:posOffset>
                </wp:positionH>
                <wp:positionV relativeFrom="paragraph">
                  <wp:posOffset>1196975</wp:posOffset>
                </wp:positionV>
                <wp:extent cx="1859915" cy="480695"/>
                <wp:effectExtent l="0" t="0" r="0" b="0"/>
                <wp:wrapNone/>
                <wp:docPr id="43" name="文本框 43"/>
                <wp:cNvGraphicFramePr/>
                <a:graphic xmlns:a="http://schemas.openxmlformats.org/drawingml/2006/main">
                  <a:graphicData uri="http://schemas.microsoft.com/office/word/2010/wordprocessingShape">
                    <wps:wsp>
                      <wps:cNvSpPr txBox="1"/>
                      <wps:spPr>
                        <a:xfrm>
                          <a:off x="4341495" y="5180965"/>
                          <a:ext cx="1859915" cy="4806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b/>
                                <w:bCs/>
                                <w:color w:val="auto"/>
                                <w:sz w:val="22"/>
                                <w:szCs w:val="28"/>
                                <w:lang w:eastAsia="zh-CN"/>
                              </w:rPr>
                            </w:pPr>
                            <w:r>
                              <w:rPr>
                                <w:rFonts w:hint="eastAsia"/>
                                <w:b/>
                                <w:bCs/>
                                <w:color w:val="auto"/>
                                <w:sz w:val="22"/>
                                <w:szCs w:val="28"/>
                                <w:lang w:eastAsia="zh-CN"/>
                              </w:rPr>
                              <w:t>事故发生前作业人员位置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0pt;margin-top:94.25pt;height:37.85pt;width:146.45pt;z-index:251696128;mso-width-relative:page;mso-height-relative:page;" filled="f" stroked="f" coordsize="21600,21600" o:gfxdata="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caaKV3AAAAAsBAAAPAAAAAAAAAAEAIAAAACIAAABkcnMvZG93bnJldi54bWxQ&#10;SwECFAAUAAAACACHTuJAh4S1YSwCAAAmBAAADgAAAAAAAAABACAAAAArAQAAZHJzL2Uyb0RvYy54&#10;bWxQSwUGAAAAAAYABgBZAQAAyQUAAAAA&#10;">
                <v:fill on="f" focussize="0,0"/>
                <v:stroke on="f" weight="0.5pt"/>
                <v:imagedata o:title=""/>
                <o:lock v:ext="edit" aspectratio="f"/>
                <v:textbox>
                  <w:txbxContent>
                    <w:p>
                      <w:pPr>
                        <w:jc w:val="center"/>
                        <w:rPr>
                          <w:rFonts w:hint="eastAsia"/>
                          <w:b/>
                          <w:bCs/>
                          <w:color w:val="auto"/>
                          <w:sz w:val="22"/>
                          <w:szCs w:val="28"/>
                          <w:lang w:eastAsia="zh-CN"/>
                        </w:rPr>
                      </w:pPr>
                      <w:r>
                        <w:rPr>
                          <w:rFonts w:hint="eastAsia"/>
                          <w:b/>
                          <w:bCs/>
                          <w:color w:val="auto"/>
                          <w:sz w:val="22"/>
                          <w:szCs w:val="28"/>
                          <w:lang w:eastAsia="zh-CN"/>
                        </w:rPr>
                        <w:t>事故发生前作业人员位置</w:t>
                      </w:r>
                    </w:p>
                  </w:txbxContent>
                </v:textbox>
              </v:shape>
            </w:pict>
          </mc:Fallback>
        </mc:AlternateContent>
      </w:r>
      <w:r>
        <w:rPr>
          <w:sz w:val="32"/>
        </w:rPr>
        <mc:AlternateContent>
          <mc:Choice Requires="wps">
            <w:drawing>
              <wp:anchor distT="0" distB="0" distL="114300" distR="114300" simplePos="0" relativeHeight="251688960" behindDoc="0" locked="0" layoutInCell="1" allowOverlap="1">
                <wp:simplePos x="0" y="0"/>
                <wp:positionH relativeFrom="column">
                  <wp:posOffset>315595</wp:posOffset>
                </wp:positionH>
                <wp:positionV relativeFrom="paragraph">
                  <wp:posOffset>596265</wp:posOffset>
                </wp:positionV>
                <wp:extent cx="589280" cy="525780"/>
                <wp:effectExtent l="6350" t="6350" r="13970" b="13970"/>
                <wp:wrapNone/>
                <wp:docPr id="36" name="椭圆 36"/>
                <wp:cNvGraphicFramePr/>
                <a:graphic xmlns:a="http://schemas.openxmlformats.org/drawingml/2006/main">
                  <a:graphicData uri="http://schemas.microsoft.com/office/word/2010/wordprocessingShape">
                    <wps:wsp>
                      <wps:cNvSpPr/>
                      <wps:spPr>
                        <a:xfrm>
                          <a:off x="1395095" y="4590415"/>
                          <a:ext cx="589280" cy="525780"/>
                        </a:xfrm>
                        <a:prstGeom prst="ellipse">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4.85pt;margin-top:46.95pt;height:41.4pt;width:46.4pt;z-index:251688960;v-text-anchor:middle;mso-width-relative:page;mso-height-relative:page;" filled="f" stroked="t" coordsize="21600,21600" o:gfxdata="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f45Sr9cAAAAJAQAADwAAAAAAAAABACAAAAAiAAAAZHJzL2Rvd25yZXYueG1sUEsBAhQAFAAAAAgA&#10;h07iQNgt0d5fAgAAjQQAAA4AAAAAAAAAAQAgAAAAJgEAAGRycy9lMm9Eb2MueG1sUEsFBgAAAAAG&#10;AAYAWQEAAPcFAAAAAA==&#10;">
                <v:fill on="f" focussize="0,0"/>
                <v:stroke weight="1pt" color="#FF0000 [2404]" miterlimit="8" joinstyle="miter"/>
                <v:imagedata o:title=""/>
                <o:lock v:ext="edit" aspectratio="f"/>
              </v:shape>
            </w:pict>
          </mc:Fallback>
        </mc:AlternateContent>
      </w:r>
      <w:r>
        <w:rPr>
          <w:rFonts w:hint="default" w:ascii="Times New Roman" w:hAnsi="Times New Roman" w:eastAsia="仿宋_GB2312" w:cs="Times New Roman"/>
          <w:color w:val="auto"/>
          <w:sz w:val="32"/>
          <w:szCs w:val="32"/>
          <w:lang w:val="en-US" w:eastAsia="zh-CN"/>
        </w:rPr>
        <w:drawing>
          <wp:anchor distT="0" distB="0" distL="114300" distR="114300" simplePos="0" relativeHeight="251660288" behindDoc="0" locked="0" layoutInCell="1" allowOverlap="1">
            <wp:simplePos x="0" y="0"/>
            <wp:positionH relativeFrom="column">
              <wp:posOffset>95250</wp:posOffset>
            </wp:positionH>
            <wp:positionV relativeFrom="paragraph">
              <wp:posOffset>73025</wp:posOffset>
            </wp:positionV>
            <wp:extent cx="2629535" cy="1818640"/>
            <wp:effectExtent l="0" t="0" r="18415" b="10160"/>
            <wp:wrapTopAndBottom/>
            <wp:docPr id="14" name="图片 14" descr="IMG_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720"/>
                    <pic:cNvPicPr>
                      <a:picLocks noChangeAspect="1"/>
                    </pic:cNvPicPr>
                  </pic:nvPicPr>
                  <pic:blipFill>
                    <a:blip r:embed="rId14"/>
                    <a:stretch>
                      <a:fillRect/>
                    </a:stretch>
                  </pic:blipFill>
                  <pic:spPr>
                    <a:xfrm>
                      <a:off x="0" y="0"/>
                      <a:ext cx="2629535" cy="1818640"/>
                    </a:xfrm>
                    <a:prstGeom prst="rect">
                      <a:avLst/>
                    </a:prstGeom>
                  </pic:spPr>
                </pic:pic>
              </a:graphicData>
            </a:graphic>
          </wp:anchor>
        </w:drawing>
      </w:r>
      <w:r>
        <w:rPr>
          <w:sz w:val="32"/>
        </w:rPr>
        <mc:AlternateContent>
          <mc:Choice Requires="wps">
            <w:drawing>
              <wp:anchor distT="0" distB="0" distL="114300" distR="114300" simplePos="0" relativeHeight="251692032" behindDoc="0" locked="0" layoutInCell="1" allowOverlap="1">
                <wp:simplePos x="0" y="0"/>
                <wp:positionH relativeFrom="column">
                  <wp:posOffset>46355</wp:posOffset>
                </wp:positionH>
                <wp:positionV relativeFrom="paragraph">
                  <wp:posOffset>1370330</wp:posOffset>
                </wp:positionV>
                <wp:extent cx="750570" cy="489585"/>
                <wp:effectExtent l="0" t="0" r="0" b="0"/>
                <wp:wrapNone/>
                <wp:docPr id="39" name="文本框 39"/>
                <wp:cNvGraphicFramePr/>
                <a:graphic xmlns:a="http://schemas.openxmlformats.org/drawingml/2006/main">
                  <a:graphicData uri="http://schemas.microsoft.com/office/word/2010/wordprocessingShape">
                    <wps:wsp>
                      <wps:cNvSpPr txBox="1"/>
                      <wps:spPr>
                        <a:xfrm>
                          <a:off x="1143635" y="5271135"/>
                          <a:ext cx="750570" cy="489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b/>
                                <w:bCs/>
                                <w:color w:val="auto"/>
                                <w:sz w:val="20"/>
                                <w:szCs w:val="22"/>
                                <w:lang w:eastAsia="zh-CN"/>
                              </w:rPr>
                            </w:pPr>
                            <w:r>
                              <w:rPr>
                                <w:rFonts w:hint="eastAsia"/>
                                <w:b/>
                                <w:bCs/>
                                <w:color w:val="auto"/>
                                <w:sz w:val="22"/>
                                <w:szCs w:val="28"/>
                                <w:lang w:eastAsia="zh-CN"/>
                              </w:rPr>
                              <w:t>监测设备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pt;margin-top:107.9pt;height:38.55pt;width:59.1pt;z-index:251692032;mso-width-relative:page;mso-height-relative:page;" filled="f" stroked="f" coordsize="21600,21600" o:gfxdata="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MQUwq2gAAAAkBAAAPAAAAAAAAAAEAIAAAACIAAABkcnMvZG93bnJldi54bWxQSwEC&#10;FAAUAAAACACHTuJAQW4pDSsCAAAlBAAADgAAAAAAAAABACAAAAApAQAAZHJzL2Uyb0RvYy54bWxQ&#10;SwUGAAAAAAYABgBZAQAAxgUAAAAA&#10;">
                <v:fill on="f" focussize="0,0"/>
                <v:stroke on="f" weight="0.5pt"/>
                <v:imagedata o:title=""/>
                <o:lock v:ext="edit" aspectratio="f"/>
                <v:textbox>
                  <w:txbxContent>
                    <w:p>
                      <w:pPr>
                        <w:rPr>
                          <w:rFonts w:hint="eastAsia" w:eastAsiaTheme="minorEastAsia"/>
                          <w:b/>
                          <w:bCs/>
                          <w:color w:val="auto"/>
                          <w:sz w:val="20"/>
                          <w:szCs w:val="22"/>
                          <w:lang w:eastAsia="zh-CN"/>
                        </w:rPr>
                      </w:pPr>
                      <w:r>
                        <w:rPr>
                          <w:rFonts w:hint="eastAsia"/>
                          <w:b/>
                          <w:bCs/>
                          <w:color w:val="auto"/>
                          <w:sz w:val="22"/>
                          <w:szCs w:val="28"/>
                          <w:lang w:eastAsia="zh-CN"/>
                        </w:rPr>
                        <w:t>监测设备</w:t>
                      </w:r>
                    </w:p>
                  </w:txbxContent>
                </v:textbox>
              </v:shape>
            </w:pict>
          </mc:Fallback>
        </mc:AlternateContent>
      </w:r>
      <w:r>
        <w:rPr>
          <w:sz w:val="32"/>
        </w:rPr>
        <mc:AlternateContent>
          <mc:Choice Requires="wps">
            <w:drawing>
              <wp:anchor distT="0" distB="0" distL="114300" distR="114300" simplePos="0" relativeHeight="251691008" behindDoc="0" locked="0" layoutInCell="1" allowOverlap="1">
                <wp:simplePos x="0" y="0"/>
                <wp:positionH relativeFrom="column">
                  <wp:posOffset>80645</wp:posOffset>
                </wp:positionH>
                <wp:positionV relativeFrom="paragraph">
                  <wp:posOffset>1416685</wp:posOffset>
                </wp:positionV>
                <wp:extent cx="754380" cy="394970"/>
                <wp:effectExtent l="6350" t="6350" r="20320" b="17780"/>
                <wp:wrapNone/>
                <wp:docPr id="38" name="圆角矩形 38"/>
                <wp:cNvGraphicFramePr/>
                <a:graphic xmlns:a="http://schemas.openxmlformats.org/drawingml/2006/main">
                  <a:graphicData uri="http://schemas.microsoft.com/office/word/2010/wordprocessingShape">
                    <wps:wsp>
                      <wps:cNvSpPr/>
                      <wps:spPr>
                        <a:xfrm>
                          <a:off x="1163955" y="5325745"/>
                          <a:ext cx="754380" cy="394970"/>
                        </a:xfrm>
                        <a:prstGeom prst="roundRect">
                          <a:avLst/>
                        </a:prstGeom>
                        <a:solidFill>
                          <a:schemeClr val="bg1"/>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35pt;margin-top:111.55pt;height:31.1pt;width:59.4pt;z-index:251691008;v-text-anchor:middle;mso-width-relative:page;mso-height-relative:page;" fillcolor="#FFFFFF [3212]" filled="t" stroked="t" coordsize="21600,21600" arcsize="0.166666666666667" o:gfxdata="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WVoQN2gAAAAoBAAAPAAAAAAAAAAEAIAAAACIAAABkcnMv&#10;ZG93bnJldi54bWxQSwECFAAUAAAACACHTuJAtteYFnMCAAC+BAAADgAAAAAAAAABACAAAAApAQAA&#10;ZHJzL2Uyb0RvYy54bWxQSwUGAAAAAAYABgBZAQAADgYAAAAA&#10;">
                <v:fill on="t" focussize="0,0"/>
                <v:stroke weight="1pt" color="#FF0000 [2404]" miterlimit="8" joinstyle="miter"/>
                <v:imagedata o:title=""/>
                <o:lock v:ext="edit" aspectratio="f"/>
              </v:roundrect>
            </w:pict>
          </mc:Fallback>
        </mc:AlternateContent>
      </w:r>
      <w:r>
        <w:rPr>
          <w:sz w:val="32"/>
        </w:rPr>
        <mc:AlternateContent>
          <mc:Choice Requires="wps">
            <w:drawing>
              <wp:anchor distT="0" distB="0" distL="114300" distR="114300" simplePos="0" relativeHeight="251687936" behindDoc="0" locked="0" layoutInCell="1" allowOverlap="1">
                <wp:simplePos x="0" y="0"/>
                <wp:positionH relativeFrom="column">
                  <wp:posOffset>984250</wp:posOffset>
                </wp:positionH>
                <wp:positionV relativeFrom="paragraph">
                  <wp:posOffset>1379855</wp:posOffset>
                </wp:positionV>
                <wp:extent cx="803275" cy="465455"/>
                <wp:effectExtent l="0" t="0" r="0" b="0"/>
                <wp:wrapNone/>
                <wp:docPr id="35" name="文本框 35"/>
                <wp:cNvGraphicFramePr/>
                <a:graphic xmlns:a="http://schemas.openxmlformats.org/drawingml/2006/main">
                  <a:graphicData uri="http://schemas.microsoft.com/office/word/2010/wordprocessingShape">
                    <wps:wsp>
                      <wps:cNvSpPr txBox="1"/>
                      <wps:spPr>
                        <a:xfrm>
                          <a:off x="1878330" y="5271135"/>
                          <a:ext cx="803275" cy="4654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color w:val="auto"/>
                                <w:sz w:val="22"/>
                                <w:szCs w:val="28"/>
                                <w:lang w:eastAsia="zh-CN"/>
                              </w:rPr>
                            </w:pPr>
                            <w:r>
                              <w:rPr>
                                <w:rFonts w:hint="eastAsia"/>
                                <w:b/>
                                <w:bCs/>
                                <w:color w:val="auto"/>
                                <w:sz w:val="22"/>
                                <w:szCs w:val="28"/>
                                <w:lang w:eastAsia="zh-CN"/>
                              </w:rPr>
                              <w:t>枪把手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5pt;margin-top:108.65pt;height:36.65pt;width:63.25pt;z-index:251687936;mso-width-relative:page;mso-height-relative:page;" filled="f" stroked="f" coordsize="21600,21600" o:gfxdata="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SYtDXbAAAACwEAAA8AAAAAAAAAAQAgAAAAIgAAAGRycy9kb3ducmV2LnhtbFBL&#10;AQIUABQAAAAIAIdO4kCs4nvvLAIAACUEAAAOAAAAAAAAAAEAIAAAACoBAABkcnMvZTJvRG9jLnht&#10;bFBLBQYAAAAABgAGAFkBAADIBQAAAAA=&#10;">
                <v:fill on="f" focussize="0,0"/>
                <v:stroke on="f" weight="0.5pt"/>
                <v:imagedata o:title=""/>
                <o:lock v:ext="edit" aspectratio="f"/>
                <v:textbox>
                  <w:txbxContent>
                    <w:p>
                      <w:pPr>
                        <w:rPr>
                          <w:rFonts w:hint="eastAsia"/>
                          <w:b/>
                          <w:bCs/>
                          <w:color w:val="auto"/>
                          <w:sz w:val="22"/>
                          <w:szCs w:val="28"/>
                          <w:lang w:eastAsia="zh-CN"/>
                        </w:rPr>
                      </w:pPr>
                      <w:r>
                        <w:rPr>
                          <w:rFonts w:hint="eastAsia"/>
                          <w:b/>
                          <w:bCs/>
                          <w:color w:val="auto"/>
                          <w:sz w:val="22"/>
                          <w:szCs w:val="28"/>
                          <w:lang w:eastAsia="zh-CN"/>
                        </w:rPr>
                        <w:t>枪把手</w:t>
                      </w:r>
                    </w:p>
                  </w:txbxContent>
                </v:textbox>
              </v:shape>
            </w:pict>
          </mc:Fallback>
        </mc:AlternateContent>
      </w:r>
      <w:r>
        <w:rPr>
          <w:sz w:val="32"/>
        </w:rPr>
        <mc:AlternateContent>
          <mc:Choice Requires="wps">
            <w:drawing>
              <wp:anchor distT="0" distB="0" distL="114300" distR="114300" simplePos="0" relativeHeight="251689984" behindDoc="0" locked="0" layoutInCell="1" allowOverlap="1">
                <wp:simplePos x="0" y="0"/>
                <wp:positionH relativeFrom="column">
                  <wp:posOffset>438150</wp:posOffset>
                </wp:positionH>
                <wp:positionV relativeFrom="paragraph">
                  <wp:posOffset>1098550</wp:posOffset>
                </wp:positionV>
                <wp:extent cx="169545" cy="309880"/>
                <wp:effectExtent l="0" t="5080" r="34925" b="15240"/>
                <wp:wrapNone/>
                <wp:docPr id="37" name="上箭头 37"/>
                <wp:cNvGraphicFramePr/>
                <a:graphic xmlns:a="http://schemas.openxmlformats.org/drawingml/2006/main">
                  <a:graphicData uri="http://schemas.microsoft.com/office/word/2010/wordprocessingShape">
                    <wps:wsp>
                      <wps:cNvSpPr/>
                      <wps:spPr>
                        <a:xfrm rot="780000">
                          <a:off x="1320800" y="5100955"/>
                          <a:ext cx="169545" cy="309880"/>
                        </a:xfrm>
                        <a:prstGeom prst="upArrow">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34.5pt;margin-top:86.5pt;height:24.4pt;width:13.35pt;rotation:851968f;z-index:251689984;v-text-anchor:middle;mso-width-relative:page;mso-height-relative:page;" filled="f" stroked="t" coordsize="21600,21600" o:gfxdata="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ImljLHYAAAACQEAAA8AAAAAAAAAAQAgAAAAIgAAAGRycy9kb3ducmV2Lnht&#10;bFBLAQIUABQAAAAIAIdO4kC9noXdawIAAJ0EAAAOAAAAAAAAAAEAIAAAACcBAABkcnMvZTJvRG9j&#10;LnhtbFBLBQYAAAAABgAGAFkBAAAEBgAAAAA=&#10;" adj="5909,5400">
                <v:fill on="f" focussize="0,0"/>
                <v:stroke weight="1pt" color="#FF0000 [2404]" miterlimit="8" joinstyle="miter"/>
                <v:imagedata o:title=""/>
                <o:lock v:ext="edit" aspectratio="f"/>
              </v:shape>
            </w:pict>
          </mc:Fallback>
        </mc:AlternateContent>
      </w:r>
      <w:r>
        <w:rPr>
          <w:sz w:val="32"/>
        </w:rPr>
        <mc:AlternateContent>
          <mc:Choice Requires="wps">
            <w:drawing>
              <wp:anchor distT="0" distB="0" distL="114300" distR="114300" simplePos="0" relativeHeight="251694080" behindDoc="0" locked="0" layoutInCell="1" allowOverlap="1">
                <wp:simplePos x="0" y="0"/>
                <wp:positionH relativeFrom="column">
                  <wp:posOffset>3918585</wp:posOffset>
                </wp:positionH>
                <wp:positionV relativeFrom="paragraph">
                  <wp:posOffset>909955</wp:posOffset>
                </wp:positionV>
                <wp:extent cx="306705" cy="299720"/>
                <wp:effectExtent l="15875" t="8890" r="20320" b="15240"/>
                <wp:wrapNone/>
                <wp:docPr id="41" name="上箭头 41"/>
                <wp:cNvGraphicFramePr/>
                <a:graphic xmlns:a="http://schemas.openxmlformats.org/drawingml/2006/main">
                  <a:graphicData uri="http://schemas.microsoft.com/office/word/2010/wordprocessingShape">
                    <wps:wsp>
                      <wps:cNvSpPr/>
                      <wps:spPr>
                        <a:xfrm>
                          <a:off x="5014595" y="4779010"/>
                          <a:ext cx="306705" cy="299720"/>
                        </a:xfrm>
                        <a:prstGeom prst="upArrow">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308.55pt;margin-top:71.65pt;height:23.6pt;width:24.15pt;z-index:251694080;v-text-anchor:middle;mso-width-relative:page;mso-height-relative:page;" filled="f" stroked="t" coordsize="21600,21600" o:gfxdata="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q0TVt2gAAAAsBAAAPAAAAAAAAAAEAIAAAACIAAABkcnMvZG93bnJldi54bWxQSwEC&#10;FAAUAAAACACHTuJAte8Yu2QCAACQBAAADgAAAAAAAAABACAAAAApAQAAZHJzL2Uyb0RvYy54bWxQ&#10;SwUGAAAAAAYABgBZAQAA/wUAAAAA&#10;" adj="10800,5400">
                <v:fill on="f" focussize="0,0"/>
                <v:stroke weight="1pt" color="#FF0000 [2404]" miterlimit="8" joinstyle="miter"/>
                <v:imagedata o:title=""/>
                <o:lock v:ext="edit" aspectratio="f"/>
              </v:shape>
            </w:pict>
          </mc:Fallback>
        </mc:AlternateContent>
      </w:r>
      <w:r>
        <w:rPr>
          <w:sz w:val="32"/>
        </w:rPr>
        <mc:AlternateContent>
          <mc:Choice Requires="wps">
            <w:drawing>
              <wp:anchor distT="0" distB="0" distL="114300" distR="114300" simplePos="0" relativeHeight="251693056" behindDoc="0" locked="0" layoutInCell="1" allowOverlap="1">
                <wp:simplePos x="0" y="0"/>
                <wp:positionH relativeFrom="column">
                  <wp:posOffset>3639820</wp:posOffset>
                </wp:positionH>
                <wp:positionV relativeFrom="paragraph">
                  <wp:posOffset>474980</wp:posOffset>
                </wp:positionV>
                <wp:extent cx="938530" cy="448945"/>
                <wp:effectExtent l="6350" t="6350" r="7620" b="20955"/>
                <wp:wrapNone/>
                <wp:docPr id="40" name="椭圆 40"/>
                <wp:cNvGraphicFramePr/>
                <a:graphic xmlns:a="http://schemas.openxmlformats.org/drawingml/2006/main">
                  <a:graphicData uri="http://schemas.microsoft.com/office/word/2010/wordprocessingShape">
                    <wps:wsp>
                      <wps:cNvSpPr/>
                      <wps:spPr>
                        <a:xfrm>
                          <a:off x="4647565" y="4296410"/>
                          <a:ext cx="938530" cy="448945"/>
                        </a:xfrm>
                        <a:prstGeom prst="ellipse">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86.6pt;margin-top:37.4pt;height:35.35pt;width:73.9pt;z-index:251693056;v-text-anchor:middle;mso-width-relative:page;mso-height-relative:page;" filled="f" stroked="t" coordsize="21600,21600" o:gfxdata="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aK&#10;ucLXAAAACgEAAA8AAAAAAAAAAQAgAAAAIgAAAGRycy9kb3ducmV2LnhtbFBLAQIUABQAAAAIAIdO&#10;4kD38fiKXQIAAI0EAAAOAAAAAAAAAAEAIAAAACYBAABkcnMvZTJvRG9jLnhtbFBLBQYAAAAABgAG&#10;AFkBAAD1BQAAAAA=&#10;">
                <v:fill on="f" focussize="0,0"/>
                <v:stroke weight="1pt" color="#FF0000 [2404]" miterlimit="8" joinstyle="miter"/>
                <v:imagedata o:title=""/>
                <o:lock v:ext="edit" aspectratio="f"/>
              </v:shape>
            </w:pict>
          </mc:Fallback>
        </mc:AlternateContent>
      </w:r>
      <w:r>
        <w:rPr>
          <w:sz w:val="32"/>
        </w:rPr>
        <mc:AlternateContent>
          <mc:Choice Requires="wps">
            <w:drawing>
              <wp:anchor distT="0" distB="0" distL="114300" distR="114300" simplePos="0" relativeHeight="251686912" behindDoc="0" locked="0" layoutInCell="1" allowOverlap="1">
                <wp:simplePos x="0" y="0"/>
                <wp:positionH relativeFrom="column">
                  <wp:posOffset>857250</wp:posOffset>
                </wp:positionH>
                <wp:positionV relativeFrom="paragraph">
                  <wp:posOffset>1415415</wp:posOffset>
                </wp:positionV>
                <wp:extent cx="864235" cy="428625"/>
                <wp:effectExtent l="6350" t="6350" r="24765" b="22225"/>
                <wp:wrapNone/>
                <wp:docPr id="34" name="圆角矩形 34"/>
                <wp:cNvGraphicFramePr/>
                <a:graphic xmlns:a="http://schemas.openxmlformats.org/drawingml/2006/main">
                  <a:graphicData uri="http://schemas.microsoft.com/office/word/2010/wordprocessingShape">
                    <wps:wsp>
                      <wps:cNvSpPr/>
                      <wps:spPr>
                        <a:xfrm>
                          <a:off x="1517650" y="5209540"/>
                          <a:ext cx="864235" cy="428625"/>
                        </a:xfrm>
                        <a:prstGeom prst="roundRect">
                          <a:avLst/>
                        </a:prstGeom>
                        <a:solidFill>
                          <a:schemeClr val="bg1"/>
                        </a:solid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7.5pt;margin-top:111.45pt;height:33.75pt;width:68.05pt;z-index:251686912;v-text-anchor:middle;mso-width-relative:page;mso-height-relative:page;" fillcolor="#FFFFFF [3212]" filled="t" stroked="t" coordsize="21600,21600" arcsize="0.166666666666667" o:gfxdata="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J4Qvw3AAAAAsBAAAPAAAAAAAAAAEAIAAAACIAAABkcnMv&#10;ZG93bnJldi54bWxQSwECFAAUAAAACACHTuJAXmXBQnECAAC+BAAADgAAAAAAAAABACAAAAArAQAA&#10;ZHJzL2Uyb0RvYy54bWxQSwUGAAAAAAYABgBZAQAADgYAAAAA&#10;">
                <v:fill on="t" focussize="0,0"/>
                <v:stroke weight="1pt" color="#FF0000 [2404]" miterlimit="8" joinstyle="miter"/>
                <v:imagedata o:title=""/>
                <o:lock v:ext="edit" aspectratio="f"/>
              </v:roundrect>
            </w:pict>
          </mc:Fallback>
        </mc:AlternateContent>
      </w:r>
      <w:r>
        <w:rPr>
          <w:sz w:val="32"/>
        </w:rPr>
        <mc:AlternateContent>
          <mc:Choice Requires="wps">
            <w:drawing>
              <wp:anchor distT="0" distB="0" distL="114300" distR="114300" simplePos="0" relativeHeight="251685888" behindDoc="0" locked="0" layoutInCell="1" allowOverlap="1">
                <wp:simplePos x="0" y="0"/>
                <wp:positionH relativeFrom="column">
                  <wp:posOffset>1242695</wp:posOffset>
                </wp:positionH>
                <wp:positionV relativeFrom="paragraph">
                  <wp:posOffset>1157605</wp:posOffset>
                </wp:positionV>
                <wp:extent cx="189230" cy="252730"/>
                <wp:effectExtent l="5080" t="4445" r="34290" b="28575"/>
                <wp:wrapNone/>
                <wp:docPr id="33" name="上箭头 33"/>
                <wp:cNvGraphicFramePr/>
                <a:graphic xmlns:a="http://schemas.openxmlformats.org/drawingml/2006/main">
                  <a:graphicData uri="http://schemas.microsoft.com/office/word/2010/wordprocessingShape">
                    <wps:wsp>
                      <wps:cNvSpPr/>
                      <wps:spPr>
                        <a:xfrm rot="900000">
                          <a:off x="2374900" y="5005705"/>
                          <a:ext cx="189230" cy="252730"/>
                        </a:xfrm>
                        <a:prstGeom prst="upArrow">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97.85pt;margin-top:91.15pt;height:19.9pt;width:14.9pt;rotation:983040f;z-index:251685888;v-text-anchor:middle;mso-width-relative:page;mso-height-relative:page;" filled="f" stroked="t" coordsize="21600,21600" o:gfxdata="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W3bo12AAAAAsBAAAPAAAAAAAAAAEAIAAAACIAAABkcnMvZG93bnJldi54bWxQ&#10;SwECFAAUAAAACACHTuJAdWl3OmkCAACdBAAADgAAAAAAAAABACAAAAAnAQAAZHJzL2Uyb0RvYy54&#10;bWxQSwUGAAAAAAYABgBZAQAAAgYAAAAA&#10;" adj="8086,5400">
                <v:fill on="f" focussize="0,0"/>
                <v:stroke weight="1pt" color="#FF0000 [2404]" miterlimit="8" joinstyle="miter"/>
                <v:imagedata o:title=""/>
                <o:lock v:ext="edit" aspectratio="f"/>
              </v:shape>
            </w:pict>
          </mc:Fallback>
        </mc:AlternateContent>
      </w:r>
      <w:r>
        <w:rPr>
          <w:sz w:val="32"/>
        </w:rPr>
        <mc:AlternateContent>
          <mc:Choice Requires="wps">
            <w:drawing>
              <wp:anchor distT="0" distB="0" distL="114300" distR="114300" simplePos="0" relativeHeight="251684864" behindDoc="0" locked="0" layoutInCell="1" allowOverlap="1">
                <wp:simplePos x="0" y="0"/>
                <wp:positionH relativeFrom="column">
                  <wp:posOffset>1292860</wp:posOffset>
                </wp:positionH>
                <wp:positionV relativeFrom="paragraph">
                  <wp:posOffset>871220</wp:posOffset>
                </wp:positionV>
                <wp:extent cx="340360" cy="299085"/>
                <wp:effectExtent l="6350" t="6350" r="15240" b="18415"/>
                <wp:wrapNone/>
                <wp:docPr id="32" name="椭圆 32"/>
                <wp:cNvGraphicFramePr/>
                <a:graphic xmlns:a="http://schemas.openxmlformats.org/drawingml/2006/main">
                  <a:graphicData uri="http://schemas.microsoft.com/office/word/2010/wordprocessingShape">
                    <wps:wsp>
                      <wps:cNvSpPr/>
                      <wps:spPr>
                        <a:xfrm>
                          <a:off x="2306955" y="4747260"/>
                          <a:ext cx="340360" cy="299085"/>
                        </a:xfrm>
                        <a:prstGeom prst="ellipse">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01.8pt;margin-top:68.6pt;height:23.55pt;width:26.8pt;z-index:251684864;v-text-anchor:middle;mso-width-relative:page;mso-height-relative:page;" filled="f" stroked="t" coordsize="21600,21600" o:gfxdata="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Q&#10;ZKfr1gAAAAsBAAAPAAAAAAAAAAEAIAAAACIAAABkcnMvZG93bnJldi54bWxQSwECFAAUAAAACACH&#10;TuJAnQo1Ql8CAACNBAAADgAAAAAAAAABACAAAAAlAQAAZHJzL2Uyb0RvYy54bWxQSwUGAAAAAAYA&#10;BgBZAQAA9gUAAAAA&#10;">
                <v:fill on="f" focussize="0,0"/>
                <v:stroke weight="1pt" color="#FF0000 [2404]" miterlimit="8" joinstyle="miter"/>
                <v:imagedata o:title=""/>
                <o:lock v:ext="edit" aspectratio="f"/>
              </v:shape>
            </w:pict>
          </mc:Fallback>
        </mc:AlternateContent>
      </w:r>
      <w:r>
        <w:rPr>
          <w:sz w:val="32"/>
        </w:rPr>
        <mc:AlternateContent>
          <mc:Choice Requires="wps">
            <w:drawing>
              <wp:anchor distT="0" distB="0" distL="114300" distR="114300" simplePos="0" relativeHeight="251681792" behindDoc="0" locked="0" layoutInCell="1" allowOverlap="1">
                <wp:simplePos x="0" y="0"/>
                <wp:positionH relativeFrom="column">
                  <wp:posOffset>2190750</wp:posOffset>
                </wp:positionH>
                <wp:positionV relativeFrom="paragraph">
                  <wp:posOffset>1020445</wp:posOffset>
                </wp:positionV>
                <wp:extent cx="231140" cy="371475"/>
                <wp:effectExtent l="15240" t="8890" r="20320" b="13335"/>
                <wp:wrapNone/>
                <wp:docPr id="29" name="上箭头 29"/>
                <wp:cNvGraphicFramePr/>
                <a:graphic xmlns:a="http://schemas.openxmlformats.org/drawingml/2006/main">
                  <a:graphicData uri="http://schemas.microsoft.com/office/word/2010/wordprocessingShape">
                    <wps:wsp>
                      <wps:cNvSpPr/>
                      <wps:spPr>
                        <a:xfrm>
                          <a:off x="3321050" y="4883150"/>
                          <a:ext cx="231140" cy="371475"/>
                        </a:xfrm>
                        <a:prstGeom prst="upArrow">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8" type="#_x0000_t68" style="position:absolute;left:0pt;margin-left:172.5pt;margin-top:80.35pt;height:29.25pt;width:18.2pt;z-index:251681792;v-text-anchor:middle;mso-width-relative:page;mso-height-relative:page;" filled="f" stroked="t" coordsize="21600,21600" o:gfxdata="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LSW9h2QAAAAsBAAAPAAAAAAAAAAEAIAAAACIAAABkcnMvZG93bnJldi54bWxQSwECFAAU&#10;AAAACACHTuJAXA0ORWICAACQBAAADgAAAAAAAAABACAAAAAoAQAAZHJzL2Uyb0RvYy54bWxQSwUG&#10;AAAAAAYABgBZAQAA/AUAAAAA&#10;" adj="6720,5400">
                <v:fill on="f" focussize="0,0"/>
                <v:stroke weight="1pt" color="#FF0000 [2404]" miterlimit="8" joinstyle="miter"/>
                <v:imagedata o:title=""/>
                <o:lock v:ext="edit" aspectratio="f"/>
              </v:shape>
            </w:pict>
          </mc:Fallback>
        </mc:AlternateContent>
      </w:r>
      <w:r>
        <w:rPr>
          <w:sz w:val="32"/>
        </w:rPr>
        <mc:AlternateContent>
          <mc:Choice Requires="wps">
            <w:drawing>
              <wp:anchor distT="0" distB="0" distL="114300" distR="114300" simplePos="0" relativeHeight="251680768" behindDoc="0" locked="0" layoutInCell="1" allowOverlap="1">
                <wp:simplePos x="0" y="0"/>
                <wp:positionH relativeFrom="column">
                  <wp:posOffset>2068195</wp:posOffset>
                </wp:positionH>
                <wp:positionV relativeFrom="paragraph">
                  <wp:posOffset>619760</wp:posOffset>
                </wp:positionV>
                <wp:extent cx="496570" cy="394335"/>
                <wp:effectExtent l="6350" t="6350" r="11430" b="18415"/>
                <wp:wrapNone/>
                <wp:docPr id="28" name="流程图: 联系 28"/>
                <wp:cNvGraphicFramePr/>
                <a:graphic xmlns:a="http://schemas.openxmlformats.org/drawingml/2006/main">
                  <a:graphicData uri="http://schemas.microsoft.com/office/word/2010/wordprocessingShape">
                    <wps:wsp>
                      <wps:cNvSpPr/>
                      <wps:spPr>
                        <a:xfrm>
                          <a:off x="3075940" y="4441190"/>
                          <a:ext cx="496570" cy="394335"/>
                        </a:xfrm>
                        <a:prstGeom prst="flowChartConnector">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20" type="#_x0000_t120" style="position:absolute;left:0pt;margin-left:162.85pt;margin-top:48.8pt;height:31.05pt;width:39.1pt;z-index:251680768;v-text-anchor:middle;mso-width-relative:page;mso-height-relative:page;" filled="f" stroked="t" coordsize="21600,21600" o:gfxdata="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xWj+GdkAAAAKAQAADwAAAAAAAAABACAAAAAiAAAA&#10;ZHJzL2Rvd25yZXYueG1sUEsBAhQAFAAAAAgAh07iQHmMJ6d4AgAAowQAAA4AAAAAAAAAAQAgAAAA&#10;KAEAAGRycy9lMm9Eb2MueG1sUEsFBgAAAAAGAAYAWQEAABIGAAAAAA==&#10;">
                <v:fill on="f" focussize="0,0"/>
                <v:stroke weight="1pt" color="#FF0000 [2404]" miterlimit="8" joinstyle="miter"/>
                <v:imagedata o:title=""/>
                <o:lock v:ext="edit" aspectratio="f"/>
              </v:shape>
            </w:pict>
          </mc:Fallback>
        </mc:AlternateContent>
      </w:r>
      <w:r>
        <w:rPr>
          <w:rFonts w:hint="eastAsia" w:ascii="Times New Roman" w:hAnsi="Times New Roman" w:eastAsia="仿宋_GB2312" w:cs="Times New Roman"/>
          <w:color w:val="auto"/>
          <w:sz w:val="32"/>
          <w:szCs w:val="32"/>
          <w:lang w:val="en-US" w:eastAsia="zh-CN"/>
        </w:rPr>
        <w:t>图六                         图七</w:t>
      </w:r>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134" w:name="_Toc13413"/>
      <w:bookmarkStart w:id="135" w:name="_Toc14212"/>
      <w:bookmarkStart w:id="136" w:name="_Toc870609423"/>
      <w:bookmarkStart w:id="137" w:name="_Toc1254335516"/>
      <w:bookmarkStart w:id="138" w:name="_Toc24658"/>
      <w:bookmarkStart w:id="139" w:name="_Toc27534"/>
      <w:bookmarkStart w:id="140" w:name="_Toc26399"/>
      <w:bookmarkStart w:id="141" w:name="_Toc27518"/>
      <w:bookmarkStart w:id="142" w:name="_Toc5800"/>
      <w:bookmarkStart w:id="143" w:name="_Toc11941_WPSOffice_Level2"/>
      <w:bookmarkStart w:id="144" w:name="_Toc10861_WPSOffice_Level2"/>
      <w:bookmarkStart w:id="145" w:name="_Toc26481"/>
      <w:r>
        <w:rPr>
          <w:rFonts w:hint="eastAsia"/>
          <w:lang w:val="en-US" w:eastAsia="zh-CN"/>
        </w:rPr>
        <w:t>（三）事故报告情况</w:t>
      </w:r>
      <w:bookmarkEnd w:id="134"/>
      <w:bookmarkEnd w:id="135"/>
      <w:bookmarkEnd w:id="136"/>
      <w:bookmarkEnd w:id="137"/>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Times New Roman" w:hAnsi="Times New Roman" w:eastAsia="方正仿宋简体" w:cs="Times New Roman"/>
          <w:b w:val="0"/>
          <w:kern w:val="2"/>
          <w:sz w:val="32"/>
          <w:szCs w:val="32"/>
          <w:lang w:val="en-US" w:eastAsia="zh-CN" w:bidi="ar-SA"/>
        </w:rPr>
      </w:pPr>
      <w:r>
        <w:rPr>
          <w:rFonts w:hint="default" w:ascii="Times New Roman" w:hAnsi="Times New Roman" w:eastAsia="方正仿宋简体" w:cs="Times New Roman"/>
          <w:b w:val="0"/>
          <w:kern w:val="2"/>
          <w:sz w:val="32"/>
          <w:szCs w:val="32"/>
          <w:lang w:val="en-US" w:eastAsia="zh-CN" w:bidi="ar-SA"/>
        </w:rPr>
        <w:t>事故发生后，新疆丙诚</w:t>
      </w:r>
      <w:r>
        <w:rPr>
          <w:rFonts w:hint="eastAsia" w:ascii="Times New Roman" w:hAnsi="Times New Roman" w:eastAsia="方正仿宋简体" w:cs="Times New Roman"/>
          <w:b w:val="0"/>
          <w:kern w:val="2"/>
          <w:sz w:val="32"/>
          <w:szCs w:val="32"/>
          <w:lang w:val="en-US" w:eastAsia="zh-CN" w:bidi="ar-SA"/>
        </w:rPr>
        <w:t>检</w:t>
      </w:r>
      <w:r>
        <w:rPr>
          <w:rFonts w:hint="default" w:ascii="Times New Roman" w:hAnsi="Times New Roman" w:eastAsia="方正仿宋简体" w:cs="Times New Roman"/>
          <w:b w:val="0"/>
          <w:kern w:val="2"/>
          <w:sz w:val="32"/>
          <w:szCs w:val="32"/>
          <w:lang w:val="en-US" w:eastAsia="zh-CN" w:bidi="ar-SA"/>
        </w:rPr>
        <w:t>测技术有限公司</w:t>
      </w:r>
      <w:r>
        <w:rPr>
          <w:rFonts w:hint="eastAsia" w:ascii="Times New Roman" w:hAnsi="Times New Roman" w:eastAsia="方正仿宋简体" w:cs="Times New Roman"/>
          <w:b w:val="0"/>
          <w:kern w:val="2"/>
          <w:sz w:val="32"/>
          <w:szCs w:val="32"/>
          <w:lang w:val="en-US" w:eastAsia="zh-CN" w:bidi="ar-SA"/>
        </w:rPr>
        <w:t>采样员艾某某向新疆金杨万华木业有限公司安全管理人员吴某某电话报告了事故情况；新疆金杨万华木业有限公司安全管理人员吴某某向公司实际负责人、总经理杨某某电话汇报了事故情况，同时拨打了119消防救援电话、110报警电话、120急救电话，并向县应急管理局、疏勒南疆齐鲁工业园区管委会报告了事故情况；县应急管理局第一时间向县人民政府分管领导及上级主管部门进行了报告，并通过生产安全事故统计信息直报系统进行了初报。</w:t>
      </w:r>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146" w:name="_Toc1047788522"/>
      <w:bookmarkStart w:id="147" w:name="_Toc313734072"/>
      <w:bookmarkStart w:id="148" w:name="_Toc6294"/>
      <w:bookmarkStart w:id="149" w:name="_Toc14467"/>
      <w:r>
        <w:rPr>
          <w:rFonts w:hint="eastAsia"/>
          <w:lang w:val="en-US" w:eastAsia="zh-CN"/>
        </w:rPr>
        <w:t>（四）事故救援情况</w:t>
      </w:r>
      <w:bookmarkEnd w:id="146"/>
      <w:bookmarkEnd w:id="147"/>
    </w:p>
    <w:p>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事故发生后，13时23分许，干燥旋风塔干燥工段和铺装工段报警仪报警并联锁急停干燥旋风塔转阀；13时26分许，新疆金杨万华木业有限公司安全管理人员吴某某立即安排生产总监何某某停止所有设备运行，拨打了119消防救援电话和120急救电话，并组织人员进行救援；新疆金杨万华木业有限公司生产总监何某某组织人员打开部分干燥旋风塔检查口寻找伤员。13时58分许，消防救援人员到达现场后，安排</w:t>
      </w:r>
      <w:r>
        <w:rPr>
          <w:rFonts w:hint="default" w:ascii="Times New Roman" w:hAnsi="Times New Roman" w:eastAsia="方正仿宋简体" w:cs="Times New Roman"/>
          <w:b w:val="0"/>
          <w:kern w:val="2"/>
          <w:sz w:val="32"/>
          <w:szCs w:val="32"/>
          <w:lang w:val="en-US" w:eastAsia="zh-CN" w:bidi="ar-SA"/>
        </w:rPr>
        <w:t>新疆丙诚</w:t>
      </w:r>
      <w:r>
        <w:rPr>
          <w:rFonts w:hint="eastAsia" w:ascii="Times New Roman" w:hAnsi="Times New Roman" w:eastAsia="方正仿宋简体" w:cs="Times New Roman"/>
          <w:b w:val="0"/>
          <w:kern w:val="2"/>
          <w:sz w:val="32"/>
          <w:szCs w:val="32"/>
          <w:lang w:val="en-US" w:eastAsia="zh-CN" w:bidi="ar-SA"/>
        </w:rPr>
        <w:t>检</w:t>
      </w:r>
      <w:r>
        <w:rPr>
          <w:rFonts w:hint="default" w:ascii="Times New Roman" w:hAnsi="Times New Roman" w:eastAsia="方正仿宋简体" w:cs="Times New Roman"/>
          <w:b w:val="0"/>
          <w:kern w:val="2"/>
          <w:sz w:val="32"/>
          <w:szCs w:val="32"/>
          <w:lang w:val="en-US" w:eastAsia="zh-CN" w:bidi="ar-SA"/>
        </w:rPr>
        <w:t>测技术有限公司</w:t>
      </w:r>
      <w:r>
        <w:rPr>
          <w:rFonts w:hint="eastAsia" w:ascii="Times New Roman" w:hAnsi="Times New Roman" w:eastAsia="方正仿宋简体" w:cs="Times New Roman"/>
          <w:b w:val="0"/>
          <w:kern w:val="2"/>
          <w:sz w:val="32"/>
          <w:szCs w:val="32"/>
          <w:lang w:val="en-US" w:eastAsia="zh-CN" w:bidi="ar-SA"/>
        </w:rPr>
        <w:t>采样员艾某某不停地拨打努某某电话，通过铃声来排查确定人员位置，14时09分许，120急救人员到达现场，16时51分许，伤者被救出后送往疏勒县人民医院进行救治，17时11分许，经抢救无效死亡。</w:t>
      </w:r>
    </w:p>
    <w:p>
      <w:pPr>
        <w:pStyle w:val="5"/>
        <w:pageBreakBefore w:val="0"/>
        <w:kinsoku/>
        <w:overflowPunct/>
        <w:topLinePunct w:val="0"/>
        <w:autoSpaceDE/>
        <w:autoSpaceDN/>
        <w:bidi w:val="0"/>
        <w:adjustRightInd/>
        <w:spacing w:line="520" w:lineRule="exact"/>
        <w:textAlignment w:val="auto"/>
        <w:rPr>
          <w:rFonts w:hint="default"/>
          <w:lang w:val="en-US" w:eastAsia="zh-CN"/>
        </w:rPr>
      </w:pPr>
      <w:bookmarkStart w:id="150" w:name="_Toc1789949807"/>
      <w:bookmarkStart w:id="151" w:name="_Toc702530178"/>
      <w:r>
        <w:rPr>
          <w:rFonts w:hint="eastAsia"/>
          <w:lang w:val="en-US" w:eastAsia="zh-CN"/>
        </w:rPr>
        <w:t>（五）</w:t>
      </w:r>
      <w:r>
        <w:rPr>
          <w:rFonts w:hint="default"/>
          <w:lang w:val="en-US" w:eastAsia="zh-CN"/>
        </w:rPr>
        <w:t>善后</w:t>
      </w:r>
      <w:r>
        <w:rPr>
          <w:rFonts w:hint="eastAsia"/>
          <w:lang w:val="en-US" w:eastAsia="zh-CN"/>
        </w:rPr>
        <w:t>处置</w:t>
      </w:r>
      <w:r>
        <w:rPr>
          <w:rFonts w:hint="default"/>
          <w:lang w:val="en-US" w:eastAsia="zh-CN"/>
        </w:rPr>
        <w:t>情况</w:t>
      </w:r>
      <w:bookmarkEnd w:id="150"/>
      <w:bookmarkEnd w:id="151"/>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lang w:val="en-US" w:eastAsia="zh-CN"/>
        </w:rPr>
      </w:pPr>
      <w:r>
        <w:rPr>
          <w:rFonts w:hint="default" w:ascii="Times New Roman" w:hAnsi="Times New Roman" w:eastAsia="方正仿宋简体" w:cs="Times New Roman"/>
          <w:b w:val="0"/>
          <w:kern w:val="2"/>
          <w:sz w:val="32"/>
          <w:szCs w:val="32"/>
          <w:lang w:val="en-US" w:eastAsia="zh-CN" w:bidi="ar-SA"/>
        </w:rPr>
        <w:t>新疆丙诚</w:t>
      </w:r>
      <w:r>
        <w:rPr>
          <w:rFonts w:hint="eastAsia" w:ascii="Times New Roman" w:hAnsi="Times New Roman" w:eastAsia="方正仿宋简体" w:cs="Times New Roman"/>
          <w:b w:val="0"/>
          <w:kern w:val="2"/>
          <w:sz w:val="32"/>
          <w:szCs w:val="32"/>
          <w:lang w:val="en-US" w:eastAsia="zh-CN" w:bidi="ar-SA"/>
        </w:rPr>
        <w:t>检</w:t>
      </w:r>
      <w:r>
        <w:rPr>
          <w:rFonts w:hint="default" w:ascii="Times New Roman" w:hAnsi="Times New Roman" w:eastAsia="方正仿宋简体" w:cs="Times New Roman"/>
          <w:b w:val="0"/>
          <w:kern w:val="2"/>
          <w:sz w:val="32"/>
          <w:szCs w:val="32"/>
          <w:lang w:val="en-US" w:eastAsia="zh-CN" w:bidi="ar-SA"/>
        </w:rPr>
        <w:t>测技术有限公司与死者家属进行沟通协商，于202</w:t>
      </w:r>
      <w:r>
        <w:rPr>
          <w:rFonts w:hint="eastAsia" w:ascii="Times New Roman" w:hAnsi="Times New Roman" w:eastAsia="方正仿宋简体" w:cs="Times New Roman"/>
          <w:b w:val="0"/>
          <w:kern w:val="2"/>
          <w:sz w:val="32"/>
          <w:szCs w:val="32"/>
          <w:lang w:val="en-US" w:eastAsia="zh-CN" w:bidi="ar-SA"/>
        </w:rPr>
        <w:t>5</w:t>
      </w:r>
      <w:r>
        <w:rPr>
          <w:rFonts w:hint="default" w:ascii="Times New Roman" w:hAnsi="Times New Roman" w:eastAsia="方正仿宋简体" w:cs="Times New Roman"/>
          <w:b w:val="0"/>
          <w:kern w:val="2"/>
          <w:sz w:val="32"/>
          <w:szCs w:val="32"/>
          <w:lang w:val="en-US" w:eastAsia="zh-CN" w:bidi="ar-SA"/>
        </w:rPr>
        <w:t>年</w:t>
      </w:r>
      <w:r>
        <w:rPr>
          <w:rFonts w:hint="eastAsia" w:ascii="Times New Roman" w:hAnsi="Times New Roman" w:eastAsia="方正仿宋简体" w:cs="Times New Roman"/>
          <w:b w:val="0"/>
          <w:kern w:val="2"/>
          <w:sz w:val="32"/>
          <w:szCs w:val="32"/>
          <w:lang w:val="en-US" w:eastAsia="zh-CN" w:bidi="ar-SA"/>
        </w:rPr>
        <w:t>4</w:t>
      </w:r>
      <w:r>
        <w:rPr>
          <w:rFonts w:hint="default" w:ascii="Times New Roman" w:hAnsi="Times New Roman" w:eastAsia="方正仿宋简体" w:cs="Times New Roman"/>
          <w:b w:val="0"/>
          <w:kern w:val="2"/>
          <w:sz w:val="32"/>
          <w:szCs w:val="32"/>
          <w:lang w:val="en-US" w:eastAsia="zh-CN" w:bidi="ar-SA"/>
        </w:rPr>
        <w:t>月</w:t>
      </w:r>
      <w:r>
        <w:rPr>
          <w:rFonts w:hint="eastAsia" w:ascii="Times New Roman" w:hAnsi="Times New Roman" w:eastAsia="方正仿宋简体" w:cs="Times New Roman"/>
          <w:b w:val="0"/>
          <w:kern w:val="2"/>
          <w:sz w:val="32"/>
          <w:szCs w:val="32"/>
          <w:lang w:val="en-US" w:eastAsia="zh-CN" w:bidi="ar-SA"/>
        </w:rPr>
        <w:t>25</w:t>
      </w:r>
      <w:r>
        <w:rPr>
          <w:rFonts w:hint="default" w:ascii="Times New Roman" w:hAnsi="Times New Roman" w:eastAsia="方正仿宋简体" w:cs="Times New Roman"/>
          <w:b w:val="0"/>
          <w:kern w:val="2"/>
          <w:sz w:val="32"/>
          <w:szCs w:val="32"/>
          <w:lang w:val="en-US" w:eastAsia="zh-CN" w:bidi="ar-SA"/>
        </w:rPr>
        <w:t>日达成</w:t>
      </w:r>
      <w:r>
        <w:rPr>
          <w:rFonts w:hint="eastAsia" w:ascii="Times New Roman" w:hAnsi="Times New Roman" w:eastAsia="方正仿宋简体" w:cs="Times New Roman"/>
          <w:b w:val="0"/>
          <w:kern w:val="2"/>
          <w:sz w:val="32"/>
          <w:szCs w:val="32"/>
          <w:lang w:val="en-US" w:eastAsia="zh-CN" w:bidi="ar-SA"/>
        </w:rPr>
        <w:t>一致，目前善后</w:t>
      </w:r>
      <w:r>
        <w:rPr>
          <w:rFonts w:hint="default" w:ascii="Times New Roman" w:hAnsi="Times New Roman" w:eastAsia="方正仿宋简体" w:cs="Times New Roman"/>
          <w:b w:val="0"/>
          <w:kern w:val="2"/>
          <w:sz w:val="32"/>
          <w:szCs w:val="32"/>
          <w:lang w:val="en-US" w:eastAsia="zh-CN" w:bidi="ar-SA"/>
        </w:rPr>
        <w:t>事宜已处理完毕。</w:t>
      </w:r>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152" w:name="_Toc110492803"/>
      <w:bookmarkStart w:id="153" w:name="_Toc1495395465"/>
      <w:r>
        <w:rPr>
          <w:rFonts w:hint="eastAsia"/>
          <w:lang w:val="en-US" w:eastAsia="zh-CN"/>
        </w:rPr>
        <w:t>（六）应急救援评估</w:t>
      </w:r>
      <w:bookmarkEnd w:id="152"/>
      <w:bookmarkEnd w:id="153"/>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事故发生后，疏勒县人民政府及相关行业部门应急处置及时有效，现场管控措施得当，善后处置有序，未造成不良社会影响。</w:t>
      </w:r>
    </w:p>
    <w:p>
      <w:pPr>
        <w:pStyle w:val="4"/>
        <w:pageBreakBefore w:val="0"/>
        <w:kinsoku/>
        <w:overflowPunct/>
        <w:topLinePunct w:val="0"/>
        <w:autoSpaceDE/>
        <w:autoSpaceDN/>
        <w:bidi w:val="0"/>
        <w:adjustRightInd/>
        <w:spacing w:line="520" w:lineRule="exact"/>
        <w:textAlignment w:val="auto"/>
        <w:rPr>
          <w:rFonts w:hint="eastAsia"/>
          <w:lang w:val="en-US" w:eastAsia="zh-CN"/>
        </w:rPr>
      </w:pPr>
      <w:bookmarkStart w:id="154" w:name="_Toc597223152"/>
      <w:bookmarkStart w:id="155" w:name="_Toc66958618"/>
      <w:r>
        <w:rPr>
          <w:rFonts w:hint="eastAsia"/>
          <w:lang w:val="en-US" w:eastAsia="zh-CN"/>
        </w:rPr>
        <w:t>三、事故造成人员伤亡和直接经济损失</w:t>
      </w:r>
      <w:bookmarkEnd w:id="138"/>
      <w:bookmarkEnd w:id="139"/>
      <w:bookmarkEnd w:id="140"/>
      <w:bookmarkEnd w:id="141"/>
      <w:bookmarkEnd w:id="142"/>
      <w:bookmarkEnd w:id="143"/>
      <w:bookmarkEnd w:id="144"/>
      <w:bookmarkEnd w:id="145"/>
      <w:bookmarkEnd w:id="148"/>
      <w:bookmarkEnd w:id="149"/>
      <w:bookmarkEnd w:id="154"/>
      <w:bookmarkEnd w:id="155"/>
    </w:p>
    <w:p>
      <w:pPr>
        <w:keepNext w:val="0"/>
        <w:keepLines w:val="0"/>
        <w:pageBreakBefore w:val="0"/>
        <w:widowControl w:val="0"/>
        <w:kinsoku/>
        <w:wordWrap w:val="0"/>
        <w:overflowPunct/>
        <w:topLinePunct w:val="0"/>
        <w:autoSpaceDE/>
        <w:autoSpaceDN/>
        <w:bidi w:val="0"/>
        <w:adjustRightInd/>
        <w:snapToGrid/>
        <w:spacing w:line="520" w:lineRule="exact"/>
        <w:ind w:left="0" w:leftChars="0" w:right="0" w:firstLine="643" w:firstLineChars="200"/>
        <w:jc w:val="left"/>
        <w:textAlignment w:val="auto"/>
        <w:rPr>
          <w:rFonts w:hint="default" w:ascii="Times New Roman" w:hAnsi="Times New Roman" w:eastAsia="方正仿宋简体" w:cs="Times New Roman"/>
          <w:b w:val="0"/>
          <w:kern w:val="2"/>
          <w:sz w:val="32"/>
          <w:szCs w:val="32"/>
          <w:lang w:val="en-US" w:eastAsia="zh-CN" w:bidi="ar-SA"/>
        </w:rPr>
      </w:pPr>
      <w:bookmarkStart w:id="156" w:name="_Toc2051190365"/>
      <w:bookmarkStart w:id="157" w:name="_Toc304674840"/>
      <w:r>
        <w:rPr>
          <w:rStyle w:val="24"/>
          <w:rFonts w:hint="eastAsia"/>
          <w:lang w:val="en-US" w:eastAsia="zh-CN"/>
        </w:rPr>
        <w:t>（一）</w:t>
      </w:r>
      <w:r>
        <w:rPr>
          <w:rStyle w:val="24"/>
          <w:rFonts w:hint="default"/>
          <w:lang w:val="en-US" w:eastAsia="zh-CN"/>
        </w:rPr>
        <w:t>人员伤亡情况</w:t>
      </w:r>
      <w:bookmarkEnd w:id="156"/>
      <w:bookmarkEnd w:id="157"/>
      <w:r>
        <w:rPr>
          <w:rFonts w:hint="eastAsia" w:ascii="方正楷体简体" w:hAnsi="方正楷体简体" w:eastAsia="方正楷体简体" w:cs="方正楷体简体"/>
          <w:b/>
          <w:bCs/>
          <w:sz w:val="32"/>
          <w:szCs w:val="32"/>
          <w:lang w:val="en-US" w:eastAsia="zh-CN"/>
        </w:rPr>
        <w:t>：</w:t>
      </w:r>
      <w:r>
        <w:rPr>
          <w:rFonts w:hint="eastAsia" w:ascii="Times New Roman" w:hAnsi="Times New Roman" w:eastAsia="方正仿宋简体" w:cs="Times New Roman"/>
          <w:b w:val="0"/>
          <w:kern w:val="2"/>
          <w:sz w:val="32"/>
          <w:szCs w:val="32"/>
          <w:lang w:val="en-US" w:eastAsia="zh-CN" w:bidi="ar-SA"/>
        </w:rPr>
        <w:t>事故造成1人死亡，死者：努某某，男，26岁，维吾尔族，群众，新疆丙诚检测技术有限公司采样员，户籍地址：新疆某县人。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default" w:ascii="Times New Roman" w:hAnsi="Times New Roman" w:eastAsia="方正仿宋简体" w:cs="Times New Roman"/>
          <w:b w:val="0"/>
          <w:kern w:val="2"/>
          <w:sz w:val="32"/>
          <w:szCs w:val="32"/>
          <w:lang w:val="en-US" w:eastAsia="zh-CN" w:bidi="ar-SA"/>
        </w:rPr>
      </w:pPr>
      <w:bookmarkStart w:id="158" w:name="_Toc2011790176"/>
      <w:bookmarkStart w:id="159" w:name="_Toc967665563"/>
      <w:r>
        <w:rPr>
          <w:rStyle w:val="24"/>
          <w:rFonts w:hint="eastAsia"/>
          <w:color w:val="auto"/>
          <w:lang w:val="en-US" w:eastAsia="zh-CN"/>
        </w:rPr>
        <w:t>（二）直接经济损失</w:t>
      </w:r>
      <w:bookmarkEnd w:id="158"/>
      <w:bookmarkEnd w:id="159"/>
      <w:r>
        <w:rPr>
          <w:rFonts w:hint="eastAsia" w:ascii="方正楷体简体" w:hAnsi="方正楷体简体" w:eastAsia="方正楷体简体" w:cs="方正楷体简体"/>
          <w:b/>
          <w:bCs/>
          <w:color w:val="auto"/>
          <w:sz w:val="32"/>
          <w:szCs w:val="32"/>
          <w:lang w:val="en-US" w:eastAsia="zh-CN"/>
        </w:rPr>
        <w:t>：</w:t>
      </w:r>
      <w:r>
        <w:rPr>
          <w:rFonts w:hint="eastAsia" w:ascii="Times New Roman" w:hAnsi="Times New Roman" w:eastAsia="方正仿宋简体" w:cs="Times New Roman"/>
          <w:b w:val="0"/>
          <w:color w:val="auto"/>
          <w:kern w:val="2"/>
          <w:sz w:val="32"/>
          <w:szCs w:val="32"/>
          <w:lang w:val="en-US" w:eastAsia="zh-CN" w:bidi="ar-SA"/>
        </w:rPr>
        <w:t>共计113.57万元，其中事故赔偿费用108.38、丧葬及抚恤费用5万元、清理事故现场费用0.15万元、固定资产损失0.04万元。</w:t>
      </w:r>
      <w:r>
        <w:rPr>
          <w:rFonts w:hint="default" w:ascii="Times New Roman" w:hAnsi="Times New Roman" w:eastAsia="方正仿宋简体" w:cs="Times New Roman"/>
          <w:b w:val="0"/>
          <w:color w:val="0000FF"/>
          <w:kern w:val="2"/>
          <w:sz w:val="32"/>
          <w:szCs w:val="32"/>
          <w:lang w:val="en-US" w:eastAsia="zh-CN" w:bidi="ar-SA"/>
        </w:rPr>
        <w:t xml:space="preserve">  </w:t>
      </w:r>
    </w:p>
    <w:p>
      <w:pPr>
        <w:pStyle w:val="4"/>
        <w:pageBreakBefore w:val="0"/>
        <w:kinsoku/>
        <w:overflowPunct/>
        <w:topLinePunct w:val="0"/>
        <w:autoSpaceDE/>
        <w:autoSpaceDN/>
        <w:bidi w:val="0"/>
        <w:adjustRightInd/>
        <w:spacing w:line="520" w:lineRule="exact"/>
        <w:textAlignment w:val="auto"/>
        <w:rPr>
          <w:rFonts w:hint="eastAsia"/>
          <w:lang w:val="en-US" w:eastAsia="zh-CN"/>
        </w:rPr>
      </w:pPr>
      <w:bookmarkStart w:id="160" w:name="_Toc28086"/>
      <w:bookmarkStart w:id="161" w:name="_Toc680748751"/>
      <w:bookmarkStart w:id="162" w:name="_Toc1817754702"/>
      <w:bookmarkStart w:id="163" w:name="_Toc13408"/>
      <w:bookmarkStart w:id="164" w:name="_Toc2526"/>
      <w:bookmarkStart w:id="165" w:name="_Toc5563_WPSOffice_Level2"/>
      <w:bookmarkStart w:id="166" w:name="_Toc23555"/>
      <w:bookmarkStart w:id="167" w:name="_Toc18729"/>
      <w:bookmarkStart w:id="168" w:name="_Toc7499"/>
      <w:bookmarkStart w:id="169" w:name="_Toc893"/>
      <w:bookmarkStart w:id="170" w:name="_Toc18896"/>
      <w:bookmarkStart w:id="171" w:name="_Toc32281_WPSOffice_Level2"/>
      <w:r>
        <w:rPr>
          <w:rFonts w:hint="eastAsia"/>
          <w:lang w:val="en-US" w:eastAsia="zh-CN"/>
        </w:rPr>
        <w:t>四、事故原因和事故性质</w:t>
      </w:r>
      <w:bookmarkEnd w:id="160"/>
      <w:bookmarkEnd w:id="161"/>
      <w:bookmarkEnd w:id="162"/>
      <w:bookmarkEnd w:id="163"/>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172" w:name="_Toc1169926872"/>
      <w:bookmarkStart w:id="173" w:name="_Toc1219276814"/>
      <w:r>
        <w:rPr>
          <w:rFonts w:hint="eastAsia"/>
          <w:lang w:val="en-US" w:eastAsia="zh-CN"/>
        </w:rPr>
        <w:t>（一）</w:t>
      </w:r>
      <w:bookmarkStart w:id="174" w:name="_Toc31505"/>
      <w:bookmarkStart w:id="175" w:name="_Toc4524"/>
      <w:bookmarkStart w:id="176" w:name="_Toc13445"/>
      <w:bookmarkStart w:id="177" w:name="_Toc13024"/>
      <w:bookmarkStart w:id="178" w:name="_Toc21800_WPSOffice_Level2"/>
      <w:bookmarkStart w:id="179" w:name="_Toc16315"/>
      <w:bookmarkStart w:id="180" w:name="_Toc31528_WPSOffice_Level2"/>
      <w:bookmarkStart w:id="181" w:name="_Toc32489"/>
      <w:r>
        <w:rPr>
          <w:rFonts w:hint="eastAsia"/>
          <w:lang w:val="en-US" w:eastAsia="zh-CN"/>
        </w:rPr>
        <w:t>事故发生的原因</w:t>
      </w:r>
      <w:bookmarkEnd w:id="172"/>
      <w:bookmarkEnd w:id="173"/>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bCs/>
          <w:kern w:val="2"/>
          <w:sz w:val="32"/>
          <w:szCs w:val="32"/>
          <w:lang w:val="en-US" w:eastAsia="zh-CN" w:bidi="ar-SA"/>
        </w:rPr>
      </w:pPr>
      <w:bookmarkStart w:id="182" w:name="_Toc20070"/>
      <w:bookmarkStart w:id="183" w:name="_Toc32476"/>
      <w:bookmarkStart w:id="184" w:name="_Toc28003"/>
      <w:bookmarkStart w:id="185" w:name="_Toc356507825"/>
      <w:bookmarkStart w:id="186" w:name="_Toc4575"/>
      <w:bookmarkStart w:id="187" w:name="_Toc7218"/>
      <w:r>
        <w:rPr>
          <w:rFonts w:hint="eastAsia" w:ascii="Times New Roman" w:hAnsi="Times New Roman" w:eastAsia="方正仿宋简体" w:cs="Times New Roman"/>
          <w:b/>
          <w:bCs/>
          <w:kern w:val="2"/>
          <w:sz w:val="32"/>
          <w:szCs w:val="32"/>
          <w:lang w:val="en-US" w:eastAsia="zh-CN" w:bidi="ar-SA"/>
        </w:rPr>
        <w:t>1.</w:t>
      </w:r>
      <w:r>
        <w:rPr>
          <w:rFonts w:hint="default" w:ascii="Times New Roman" w:hAnsi="Times New Roman" w:eastAsia="方正仿宋简体" w:cs="Times New Roman"/>
          <w:b/>
          <w:bCs/>
          <w:kern w:val="2"/>
          <w:sz w:val="32"/>
          <w:szCs w:val="32"/>
          <w:lang w:val="en-US" w:eastAsia="zh-CN" w:bidi="ar-SA"/>
        </w:rPr>
        <w:t>直接原因</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新疆丙诚检测技术有限公司员工努某某安全意识淡薄，对作业现场存在的安全风险辨识不足，在未佩戴安全帽、未系安全绳的情况下违章进行高处采样作业，不慎踩上生锈的泄爆口，泄爆口整体脱落，导致高处坠落，是事故发生的直接原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default" w:ascii="Times New Roman" w:hAnsi="Times New Roman" w:eastAsia="方正仿宋简体" w:cs="Times New Roman"/>
          <w:b/>
          <w:bCs/>
          <w:kern w:val="2"/>
          <w:sz w:val="32"/>
          <w:szCs w:val="32"/>
          <w:lang w:val="en-US" w:eastAsia="zh-CN" w:bidi="ar-SA"/>
        </w:rPr>
      </w:pPr>
      <w:bookmarkStart w:id="188" w:name="_Toc3227"/>
      <w:bookmarkStart w:id="189" w:name="_Toc207"/>
      <w:bookmarkStart w:id="190" w:name="_Toc19213_WPSOffice_Level2"/>
      <w:bookmarkStart w:id="191" w:name="_Toc13871"/>
      <w:bookmarkStart w:id="192" w:name="_Toc24359"/>
      <w:bookmarkStart w:id="193" w:name="_Toc13372"/>
      <w:bookmarkStart w:id="194" w:name="_Toc28843"/>
      <w:bookmarkStart w:id="195" w:name="_Toc25599"/>
      <w:bookmarkStart w:id="196" w:name="_Toc25294"/>
      <w:bookmarkStart w:id="197" w:name="_Toc18474_WPSOffice_Level2"/>
      <w:bookmarkStart w:id="198" w:name="_Toc10809"/>
      <w:bookmarkStart w:id="199" w:name="_Toc2716"/>
      <w:bookmarkStart w:id="200" w:name="_Toc26567"/>
      <w:bookmarkStart w:id="201" w:name="_Toc955488995"/>
      <w:r>
        <w:rPr>
          <w:rFonts w:hint="eastAsia" w:ascii="Times New Roman" w:hAnsi="Times New Roman" w:eastAsia="方正仿宋简体" w:cs="Times New Roman"/>
          <w:b/>
          <w:bCs/>
          <w:kern w:val="2"/>
          <w:sz w:val="32"/>
          <w:szCs w:val="32"/>
          <w:lang w:val="en-US" w:eastAsia="zh-CN" w:bidi="ar-SA"/>
        </w:rPr>
        <w:t>2.</w:t>
      </w:r>
      <w:r>
        <w:rPr>
          <w:rFonts w:hint="default" w:ascii="Times New Roman" w:hAnsi="Times New Roman" w:eastAsia="方正仿宋简体" w:cs="Times New Roman"/>
          <w:b/>
          <w:bCs/>
          <w:kern w:val="2"/>
          <w:sz w:val="32"/>
          <w:szCs w:val="32"/>
          <w:lang w:val="en-US" w:eastAsia="zh-CN" w:bidi="ar-SA"/>
        </w:rPr>
        <w:t>间接原因</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（1）新疆丙诚检测技术有限公司</w:t>
      </w:r>
      <w:r>
        <w:rPr>
          <w:rFonts w:hint="eastAsia" w:ascii="Times New Roman" w:hAnsi="Times New Roman" w:eastAsia="方正仿宋简体" w:cs="Times New Roman"/>
          <w:b w:val="0"/>
          <w:kern w:val="2"/>
          <w:sz w:val="32"/>
          <w:szCs w:val="32"/>
          <w:lang w:val="en-US" w:eastAsia="zh-CN" w:bidi="ar-SA"/>
        </w:rPr>
        <w:t>安全生产主体责任落实不到位，对从业人员的安全生产教育和培训流于形式，未如实记录教育培训情况，高处采样作业前未对作业人员进行安全教育、培训和安全交底，未对作业现场开展隐患排查整治，未对作业环境进行风险辨识，未结合工作实际制定高处采样作业操作规程，安排无高处作业操作资格人员从事高处采样作业；采样作业期间，未安排专门人员现场管理；未及时发现并制止作业人员未戴安全帽、未系安全绳等违章行为，未督促高处采样人员正确佩戴劳动防护用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default"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（2）新疆金杨万华木业有限公司</w:t>
      </w:r>
      <w:r>
        <w:rPr>
          <w:rFonts w:hint="eastAsia" w:ascii="Times New Roman" w:hAnsi="Times New Roman" w:eastAsia="方正仿宋简体" w:cs="Times New Roman"/>
          <w:b w:val="0"/>
          <w:kern w:val="2"/>
          <w:sz w:val="32"/>
          <w:szCs w:val="32"/>
          <w:lang w:val="en-US" w:eastAsia="zh-CN" w:bidi="ar-SA"/>
        </w:rPr>
        <w:t>安全生产隐患排查不深不细，未及时发现并整改</w:t>
      </w:r>
      <w:r>
        <w:rPr>
          <w:rFonts w:hint="default" w:ascii="Times New Roman" w:hAnsi="Times New Roman" w:eastAsia="方正仿宋简体" w:cs="Times New Roman"/>
          <w:b w:val="0"/>
          <w:kern w:val="2"/>
          <w:sz w:val="32"/>
          <w:szCs w:val="32"/>
          <w:lang w:val="en-US" w:eastAsia="zh-CN" w:bidi="ar-SA"/>
        </w:rPr>
        <w:t>干燥旋风塔顶部作业平台无安全警示标识</w:t>
      </w:r>
      <w:r>
        <w:rPr>
          <w:rFonts w:hint="eastAsia" w:ascii="Times New Roman" w:hAnsi="Times New Roman" w:eastAsia="方正仿宋简体" w:cs="Times New Roman"/>
          <w:b w:val="0"/>
          <w:kern w:val="2"/>
          <w:sz w:val="32"/>
          <w:szCs w:val="32"/>
          <w:lang w:val="en-US" w:eastAsia="zh-CN" w:bidi="ar-SA"/>
        </w:rPr>
        <w:t>、</w:t>
      </w:r>
      <w:r>
        <w:rPr>
          <w:rFonts w:hint="default" w:ascii="Times New Roman" w:hAnsi="Times New Roman" w:eastAsia="方正仿宋简体" w:cs="Times New Roman"/>
          <w:b w:val="0"/>
          <w:kern w:val="2"/>
          <w:sz w:val="32"/>
          <w:szCs w:val="32"/>
          <w:lang w:val="en-US" w:eastAsia="zh-CN" w:bidi="ar-SA"/>
        </w:rPr>
        <w:t>泄爆口周边生锈</w:t>
      </w:r>
      <w:r>
        <w:rPr>
          <w:rFonts w:hint="eastAsia" w:ascii="Times New Roman" w:hAnsi="Times New Roman" w:eastAsia="方正仿宋简体" w:cs="Times New Roman"/>
          <w:b w:val="0"/>
          <w:kern w:val="2"/>
          <w:sz w:val="32"/>
          <w:szCs w:val="32"/>
          <w:lang w:val="en-US" w:eastAsia="zh-CN" w:bidi="ar-SA"/>
        </w:rPr>
        <w:t>老化等安全隐患，未与外包单位签订专门的安全生产管理协议，明确双方的安全生产管理职责，未对外包单位实施采样作业的安全生产工作</w:t>
      </w:r>
      <w:r>
        <w:rPr>
          <w:rFonts w:hint="default" w:ascii="Times New Roman" w:hAnsi="Times New Roman" w:eastAsia="方正仿宋简体" w:cs="Times New Roman"/>
          <w:b w:val="0"/>
          <w:kern w:val="2"/>
          <w:sz w:val="32"/>
          <w:szCs w:val="32"/>
          <w:lang w:val="en-US" w:eastAsia="zh-CN" w:bidi="ar-SA"/>
        </w:rPr>
        <w:t>统一协调、管理</w:t>
      </w:r>
      <w:r>
        <w:rPr>
          <w:rFonts w:hint="eastAsia" w:ascii="Times New Roman" w:hAnsi="Times New Roman" w:eastAsia="方正仿宋简体" w:cs="Times New Roman"/>
          <w:b w:val="0"/>
          <w:kern w:val="2"/>
          <w:sz w:val="32"/>
          <w:szCs w:val="32"/>
          <w:lang w:val="en-US" w:eastAsia="zh-CN" w:bidi="ar-SA"/>
        </w:rPr>
        <w:t>。</w:t>
      </w:r>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202" w:name="_Toc277794578"/>
      <w:bookmarkStart w:id="203" w:name="_Toc1671186317"/>
      <w:r>
        <w:rPr>
          <w:rFonts w:hint="eastAsia"/>
          <w:lang w:val="en-US" w:eastAsia="zh-CN"/>
        </w:rPr>
        <w:t>（二）事故性质</w:t>
      </w:r>
      <w:bookmarkEnd w:id="202"/>
      <w:bookmarkEnd w:id="203"/>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val="0"/>
          <w:kern w:val="2"/>
          <w:sz w:val="32"/>
          <w:szCs w:val="32"/>
          <w:lang w:val="en-US" w:eastAsia="zh-CN" w:bidi="ar-SA"/>
        </w:rPr>
        <w:t>新疆金杨万华木业有限公司“4·14”一般高处坠落事故是一起企业主体责任落实不到位，从业人员违章作业导致的一般生产安全责任事故。</w:t>
      </w:r>
      <w:bookmarkStart w:id="204" w:name="_Toc19811"/>
      <w:bookmarkStart w:id="205" w:name="_Toc425222556"/>
      <w:bookmarkStart w:id="206" w:name="_Toc1894"/>
    </w:p>
    <w:p>
      <w:pPr>
        <w:pStyle w:val="4"/>
        <w:pageBreakBefore w:val="0"/>
        <w:kinsoku/>
        <w:overflowPunct/>
        <w:topLinePunct w:val="0"/>
        <w:autoSpaceDE/>
        <w:autoSpaceDN/>
        <w:bidi w:val="0"/>
        <w:adjustRightInd/>
        <w:spacing w:line="520" w:lineRule="exact"/>
        <w:textAlignment w:val="auto"/>
        <w:rPr>
          <w:rFonts w:hint="eastAsia"/>
          <w:lang w:val="en-US" w:eastAsia="zh-CN"/>
        </w:rPr>
      </w:pPr>
      <w:bookmarkStart w:id="207" w:name="_Toc259057207"/>
      <w:r>
        <w:rPr>
          <w:rFonts w:hint="eastAsia"/>
          <w:lang w:val="en-US" w:eastAsia="zh-CN"/>
        </w:rPr>
        <w:t>五、事故发生单位及有关企业主要问题</w:t>
      </w:r>
      <w:bookmarkEnd w:id="204"/>
      <w:bookmarkEnd w:id="205"/>
      <w:bookmarkEnd w:id="206"/>
      <w:bookmarkEnd w:id="207"/>
    </w:p>
    <w:bookmarkEnd w:id="133"/>
    <w:bookmarkEnd w:id="164"/>
    <w:bookmarkEnd w:id="165"/>
    <w:bookmarkEnd w:id="166"/>
    <w:bookmarkEnd w:id="167"/>
    <w:bookmarkEnd w:id="168"/>
    <w:bookmarkEnd w:id="169"/>
    <w:bookmarkEnd w:id="170"/>
    <w:bookmarkEnd w:id="171"/>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方正仿宋简体" w:cs="Times New Roman"/>
          <w:b/>
          <w:bCs/>
          <w:kern w:val="2"/>
          <w:sz w:val="32"/>
          <w:szCs w:val="32"/>
          <w:lang w:val="en-US" w:eastAsia="zh-CN" w:bidi="ar-SA"/>
        </w:rPr>
        <w:t>1.新疆丙诚检测技术有限公司。</w:t>
      </w:r>
      <w:r>
        <w:rPr>
          <w:rFonts w:hint="eastAsia" w:ascii="Times New Roman" w:hAnsi="Times New Roman" w:eastAsia="方正仿宋简体" w:cs="Times New Roman"/>
          <w:b w:val="0"/>
          <w:kern w:val="2"/>
          <w:sz w:val="32"/>
          <w:szCs w:val="32"/>
          <w:lang w:val="en-US" w:eastAsia="zh-CN" w:bidi="ar-SA"/>
        </w:rPr>
        <w:t>安全生产主体责任落实不到位，公司主要负责人对安全生产工作不重视，安全生产教育和培训工作流于形式，未如实记录安全生产教育和培训情况；安排未取得高处作业操作资格人员从事高处作业；采样作业期间，未安排专门人员进行现场安全管理；未监督、教育从业人员按照使用规则佩戴、使用劳动防护用品；未制定高处采样作业操作规程；高处采样作业前未教育和督促作业人员严格执行本单位的安全生产规章制度及安全操作规程，未向作业人员告知作业场所和工作岗位存在的危险因素、防范措施以及事故应急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default" w:ascii="Times New Roman" w:hAnsi="Times New Roman" w:eastAsia="方正仿宋简体" w:cs="Times New Roman"/>
          <w:b w:val="0"/>
          <w:color w:val="auto"/>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2.新疆金杨万华木业有限公司。</w:t>
      </w:r>
      <w:r>
        <w:rPr>
          <w:rFonts w:hint="eastAsia" w:ascii="Times New Roman" w:hAnsi="Times New Roman" w:eastAsia="方正仿宋简体" w:cs="Times New Roman"/>
          <w:b w:val="0"/>
          <w:color w:val="auto"/>
          <w:kern w:val="2"/>
          <w:sz w:val="32"/>
          <w:szCs w:val="32"/>
          <w:lang w:val="en-US" w:eastAsia="zh-CN" w:bidi="ar-SA"/>
        </w:rPr>
        <w:t>安全生产隐患排查不深不细，未及时发现并整改</w:t>
      </w:r>
      <w:r>
        <w:rPr>
          <w:rFonts w:hint="default" w:ascii="Times New Roman" w:hAnsi="Times New Roman" w:eastAsia="方正仿宋简体" w:cs="Times New Roman"/>
          <w:b w:val="0"/>
          <w:color w:val="auto"/>
          <w:kern w:val="2"/>
          <w:sz w:val="32"/>
          <w:szCs w:val="32"/>
          <w:lang w:val="en-US" w:eastAsia="zh-CN" w:bidi="ar-SA"/>
        </w:rPr>
        <w:t>干燥旋风塔顶部作业平台无安全警示标识</w:t>
      </w:r>
      <w:r>
        <w:rPr>
          <w:rFonts w:hint="eastAsia" w:ascii="Times New Roman" w:hAnsi="Times New Roman" w:eastAsia="方正仿宋简体" w:cs="Times New Roman"/>
          <w:b w:val="0"/>
          <w:color w:val="auto"/>
          <w:kern w:val="2"/>
          <w:sz w:val="32"/>
          <w:szCs w:val="32"/>
          <w:lang w:val="en-US" w:eastAsia="zh-CN" w:bidi="ar-SA"/>
        </w:rPr>
        <w:t>、</w:t>
      </w:r>
      <w:r>
        <w:rPr>
          <w:rFonts w:hint="default" w:ascii="Times New Roman" w:hAnsi="Times New Roman" w:eastAsia="方正仿宋简体" w:cs="Times New Roman"/>
          <w:b w:val="0"/>
          <w:color w:val="auto"/>
          <w:kern w:val="2"/>
          <w:sz w:val="32"/>
          <w:szCs w:val="32"/>
          <w:lang w:val="en-US" w:eastAsia="zh-CN" w:bidi="ar-SA"/>
        </w:rPr>
        <w:t>泄爆口周边生锈</w:t>
      </w:r>
      <w:r>
        <w:rPr>
          <w:rFonts w:hint="eastAsia" w:ascii="Times New Roman" w:hAnsi="Times New Roman" w:eastAsia="方正仿宋简体" w:cs="Times New Roman"/>
          <w:b w:val="0"/>
          <w:color w:val="auto"/>
          <w:kern w:val="2"/>
          <w:sz w:val="32"/>
          <w:szCs w:val="32"/>
          <w:lang w:val="en-US" w:eastAsia="zh-CN" w:bidi="ar-SA"/>
        </w:rPr>
        <w:t>老化等安全隐患，未与外包单位签订专门的安全生产管理协议，明确双方的安全生产管理职责，未对外包单位实施采样作业的安全生产工作</w:t>
      </w:r>
      <w:r>
        <w:rPr>
          <w:rFonts w:hint="default" w:ascii="Times New Roman" w:hAnsi="Times New Roman" w:eastAsia="方正仿宋简体" w:cs="Times New Roman"/>
          <w:b w:val="0"/>
          <w:color w:val="auto"/>
          <w:kern w:val="2"/>
          <w:sz w:val="32"/>
          <w:szCs w:val="32"/>
          <w:lang w:val="en-US" w:eastAsia="zh-CN" w:bidi="ar-SA"/>
        </w:rPr>
        <w:t>统一协调、管理</w:t>
      </w:r>
      <w:r>
        <w:rPr>
          <w:rFonts w:hint="eastAsia" w:ascii="Times New Roman" w:hAnsi="Times New Roman" w:eastAsia="方正仿宋简体" w:cs="Times New Roman"/>
          <w:b w:val="0"/>
          <w:color w:val="auto"/>
          <w:kern w:val="2"/>
          <w:sz w:val="32"/>
          <w:szCs w:val="32"/>
          <w:lang w:val="en-US" w:eastAsia="zh-CN" w:bidi="ar-SA"/>
        </w:rPr>
        <w:t>。</w:t>
      </w:r>
    </w:p>
    <w:p>
      <w:pPr>
        <w:pStyle w:val="4"/>
        <w:pageBreakBefore w:val="0"/>
        <w:widowControl w:val="0"/>
        <w:kinsoku/>
        <w:wordWrap/>
        <w:overflowPunct/>
        <w:topLinePunct w:val="0"/>
        <w:autoSpaceDE/>
        <w:autoSpaceDN/>
        <w:bidi w:val="0"/>
        <w:adjustRightInd/>
        <w:spacing w:line="520" w:lineRule="exact"/>
        <w:textAlignment w:val="auto"/>
        <w:rPr>
          <w:rFonts w:hint="eastAsia"/>
          <w:lang w:val="en-US" w:eastAsia="zh-CN"/>
        </w:rPr>
      </w:pPr>
      <w:bookmarkStart w:id="208" w:name="_Toc1245670670"/>
      <w:bookmarkStart w:id="209" w:name="_Toc19425"/>
      <w:bookmarkStart w:id="210" w:name="_Toc25443"/>
      <w:bookmarkStart w:id="211" w:name="_Toc1652493066"/>
      <w:r>
        <w:rPr>
          <w:rFonts w:hint="eastAsia"/>
          <w:lang w:val="en-US" w:eastAsia="zh-CN"/>
        </w:rPr>
        <w:t>六、有关监管部门主要问题</w:t>
      </w:r>
      <w:bookmarkEnd w:id="208"/>
      <w:bookmarkEnd w:id="209"/>
      <w:bookmarkEnd w:id="210"/>
      <w:bookmarkEnd w:id="211"/>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outlineLvl w:val="9"/>
        <w:rPr>
          <w:rFonts w:hint="default"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1.</w:t>
      </w:r>
      <w:r>
        <w:rPr>
          <w:rFonts w:hint="default" w:ascii="Times New Roman" w:hAnsi="Times New Roman" w:eastAsia="方正仿宋简体" w:cs="Times New Roman"/>
          <w:b/>
          <w:bCs/>
          <w:kern w:val="2"/>
          <w:sz w:val="32"/>
          <w:szCs w:val="32"/>
          <w:lang w:val="en-US" w:eastAsia="zh-CN" w:bidi="ar-SA"/>
        </w:rPr>
        <w:t>疏勒南疆齐鲁工业园区管委会</w:t>
      </w:r>
      <w:r>
        <w:rPr>
          <w:rFonts w:hint="eastAsia" w:ascii="Times New Roman" w:hAnsi="Times New Roman" w:eastAsia="方正仿宋简体" w:cs="Times New Roman"/>
          <w:b/>
          <w:bCs/>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落实</w:t>
      </w:r>
      <w:r>
        <w:rPr>
          <w:rFonts w:hint="default" w:ascii="Times New Roman" w:hAnsi="Times New Roman" w:eastAsia="方正仿宋简体" w:cs="Times New Roman"/>
          <w:b w:val="0"/>
          <w:kern w:val="2"/>
          <w:sz w:val="32"/>
          <w:szCs w:val="32"/>
          <w:lang w:val="en-US" w:eastAsia="zh-CN" w:bidi="ar-SA"/>
        </w:rPr>
        <w:t>属地管理责任不到位</w:t>
      </w:r>
      <w:r>
        <w:rPr>
          <w:rFonts w:hint="eastAsia" w:ascii="Times New Roman" w:hAnsi="Times New Roman" w:eastAsia="方正仿宋简体" w:cs="Times New Roman"/>
          <w:b w:val="0"/>
          <w:kern w:val="2"/>
          <w:sz w:val="32"/>
          <w:szCs w:val="32"/>
          <w:lang w:val="en-US" w:eastAsia="zh-CN" w:bidi="ar-SA"/>
        </w:rPr>
        <w:t>，对新疆金杨万华木业有限公司隐患排查不全面。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outlineLvl w:val="9"/>
        <w:rPr>
          <w:rFonts w:hint="eastAsia" w:ascii="Times New Roman" w:hAnsi="Times New Roman" w:eastAsia="方正仿宋简体" w:cs="Times New Roman"/>
          <w:b w:val="0"/>
          <w:bCs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2.疏勒县应急管理局。</w:t>
      </w:r>
      <w:r>
        <w:rPr>
          <w:rFonts w:hint="eastAsia" w:ascii="Times New Roman" w:hAnsi="Times New Roman" w:eastAsia="方正仿宋简体" w:cs="Times New Roman"/>
          <w:b w:val="0"/>
          <w:bCs w:val="0"/>
          <w:kern w:val="2"/>
          <w:sz w:val="32"/>
          <w:szCs w:val="32"/>
          <w:lang w:val="en-US" w:eastAsia="zh-CN" w:bidi="ar-SA"/>
        </w:rPr>
        <w:t>履行安全生产行业监管职责</w:t>
      </w:r>
      <w:r>
        <w:rPr>
          <w:rFonts w:hint="eastAsia" w:ascii="Times New Roman" w:hAnsi="Times New Roman" w:eastAsia="方正仿宋简体" w:cs="Times New Roman"/>
          <w:b w:val="0"/>
          <w:kern w:val="2"/>
          <w:sz w:val="32"/>
          <w:szCs w:val="32"/>
          <w:lang w:val="en-US" w:eastAsia="zh-CN" w:bidi="ar-SA"/>
        </w:rPr>
        <w:t>不到位</w:t>
      </w:r>
      <w:r>
        <w:rPr>
          <w:rFonts w:hint="eastAsia" w:ascii="Times New Roman" w:hAnsi="Times New Roman" w:eastAsia="方正仿宋简体" w:cs="Times New Roman"/>
          <w:b w:val="0"/>
          <w:bCs w:val="0"/>
          <w:kern w:val="2"/>
          <w:sz w:val="32"/>
          <w:szCs w:val="32"/>
          <w:lang w:val="en-US" w:eastAsia="zh-CN" w:bidi="ar-SA"/>
        </w:rPr>
        <w:t>，对新疆金杨万华木业有限公司安全生产工作帮扶指导不细致。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3.喀什地区生态环境局疏勒县分局。</w:t>
      </w:r>
      <w:r>
        <w:rPr>
          <w:rFonts w:hint="eastAsia" w:ascii="Times New Roman" w:hAnsi="Times New Roman" w:eastAsia="方正仿宋简体" w:cs="Times New Roman"/>
          <w:b w:val="0"/>
          <w:kern w:val="2"/>
          <w:sz w:val="32"/>
          <w:szCs w:val="32"/>
          <w:lang w:val="en-US" w:eastAsia="zh-CN" w:bidi="ar-SA"/>
        </w:rPr>
        <w:t>作为环境安全管理部门，负责污染源监测工作，落实“管业务必须管安全”职责不到位。</w:t>
      </w:r>
    </w:p>
    <w:p>
      <w:pPr>
        <w:pStyle w:val="4"/>
        <w:pageBreakBefore w:val="0"/>
        <w:kinsoku/>
        <w:overflowPunct/>
        <w:topLinePunct w:val="0"/>
        <w:autoSpaceDE/>
        <w:autoSpaceDN/>
        <w:bidi w:val="0"/>
        <w:adjustRightInd/>
        <w:spacing w:line="520" w:lineRule="exact"/>
        <w:textAlignment w:val="auto"/>
        <w:rPr>
          <w:rFonts w:hint="eastAsia"/>
          <w:lang w:val="en-US" w:eastAsia="zh-CN"/>
        </w:rPr>
      </w:pPr>
      <w:bookmarkStart w:id="212" w:name="_Toc1405085761"/>
      <w:bookmarkStart w:id="213" w:name="_Toc21785"/>
      <w:bookmarkStart w:id="214" w:name="_Toc30904"/>
      <w:bookmarkStart w:id="215" w:name="_Toc1591913704"/>
      <w:r>
        <w:rPr>
          <w:rFonts w:hint="eastAsia"/>
          <w:lang w:val="en-US" w:eastAsia="zh-CN"/>
        </w:rPr>
        <w:t>七、对事故有关责任人员及责任单位的处理建议</w:t>
      </w:r>
      <w:bookmarkEnd w:id="212"/>
      <w:bookmarkEnd w:id="213"/>
      <w:bookmarkEnd w:id="214"/>
      <w:bookmarkEnd w:id="215"/>
    </w:p>
    <w:p>
      <w:pPr>
        <w:pStyle w:val="5"/>
        <w:pageBreakBefore w:val="0"/>
        <w:kinsoku/>
        <w:overflowPunct/>
        <w:topLinePunct w:val="0"/>
        <w:autoSpaceDE/>
        <w:autoSpaceDN/>
        <w:bidi w:val="0"/>
        <w:adjustRightInd/>
        <w:spacing w:line="520" w:lineRule="exact"/>
        <w:textAlignment w:val="auto"/>
        <w:rPr>
          <w:rFonts w:hint="eastAsia"/>
          <w:lang w:val="en-US" w:eastAsia="zh-CN"/>
        </w:rPr>
      </w:pPr>
      <w:bookmarkStart w:id="216" w:name="_Toc22803_WPSOffice_Level2"/>
      <w:bookmarkStart w:id="217" w:name="_Toc27235"/>
      <w:bookmarkStart w:id="218" w:name="_Toc10131"/>
      <w:bookmarkStart w:id="219" w:name="_Toc4481"/>
      <w:bookmarkStart w:id="220" w:name="_Toc1553462507"/>
      <w:bookmarkStart w:id="221" w:name="_Toc10846"/>
      <w:bookmarkStart w:id="222" w:name="_Toc16502"/>
      <w:bookmarkStart w:id="223" w:name="_Toc7473"/>
      <w:bookmarkStart w:id="224" w:name="_Toc1650624577"/>
      <w:bookmarkStart w:id="225" w:name="_Toc8542_WPSOffice_Level2"/>
      <w:bookmarkStart w:id="226" w:name="_Toc10590"/>
      <w:r>
        <w:rPr>
          <w:rFonts w:hint="eastAsia"/>
          <w:lang w:val="en-US" w:eastAsia="zh-CN"/>
        </w:rPr>
        <w:t>（一）建议免予追究责任人员</w:t>
      </w:r>
      <w:bookmarkEnd w:id="216"/>
      <w:bookmarkEnd w:id="217"/>
      <w:bookmarkEnd w:id="218"/>
      <w:bookmarkEnd w:id="219"/>
      <w:bookmarkEnd w:id="220"/>
      <w:bookmarkEnd w:id="221"/>
      <w:bookmarkEnd w:id="222"/>
      <w:bookmarkEnd w:id="223"/>
      <w:bookmarkEnd w:id="224"/>
      <w:bookmarkEnd w:id="225"/>
      <w:bookmarkEnd w:id="226"/>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default"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努某某，</w:t>
      </w:r>
      <w:r>
        <w:rPr>
          <w:rFonts w:hint="eastAsia" w:ascii="Times New Roman" w:hAnsi="Times New Roman" w:eastAsia="方正仿宋简体" w:cs="Times New Roman"/>
          <w:b w:val="0"/>
          <w:kern w:val="2"/>
          <w:sz w:val="32"/>
          <w:szCs w:val="32"/>
          <w:lang w:val="en-US" w:eastAsia="zh-CN" w:bidi="ar-SA"/>
        </w:rPr>
        <w:t>男，维吾尔族，新疆某县人，新疆丙诚检测技术有限公司采样员</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安全意识淡薄，对作业现场存在的安全风险辨识不足，在未戴安全帽、未系安全绳的情况下违章进行高处采样作业，对</w:t>
      </w:r>
      <w:r>
        <w:rPr>
          <w:rFonts w:hint="default" w:ascii="Times New Roman" w:hAnsi="Times New Roman" w:eastAsia="方正仿宋简体" w:cs="Times New Roman"/>
          <w:b w:val="0"/>
          <w:kern w:val="2"/>
          <w:sz w:val="32"/>
          <w:szCs w:val="32"/>
          <w:lang w:val="en-US" w:eastAsia="zh-CN" w:bidi="ar-SA"/>
        </w:rPr>
        <w:t>事故发生负有直接责任，鉴于其在事故中死亡，建议免于追责。</w:t>
      </w:r>
    </w:p>
    <w:p>
      <w:pPr>
        <w:pStyle w:val="5"/>
        <w:pageBreakBefore w:val="0"/>
        <w:kinsoku/>
        <w:overflowPunct/>
        <w:topLinePunct w:val="0"/>
        <w:autoSpaceDE/>
        <w:autoSpaceDN/>
        <w:bidi w:val="0"/>
        <w:adjustRightInd/>
        <w:spacing w:line="520" w:lineRule="exact"/>
        <w:textAlignment w:val="auto"/>
        <w:rPr>
          <w:rFonts w:hint="default"/>
          <w:lang w:val="en-US" w:eastAsia="zh-CN"/>
        </w:rPr>
      </w:pPr>
      <w:bookmarkStart w:id="227" w:name="_Toc29081"/>
      <w:bookmarkStart w:id="228" w:name="_Toc31507"/>
      <w:bookmarkStart w:id="229" w:name="_Toc3470"/>
      <w:bookmarkStart w:id="230" w:name="_Toc10056"/>
      <w:bookmarkStart w:id="231" w:name="_Toc473448007"/>
      <w:bookmarkStart w:id="232" w:name="_Toc8264_WPSOffice_Level2"/>
      <w:bookmarkStart w:id="233" w:name="_Toc24336_WPSOffice_Level2"/>
      <w:bookmarkStart w:id="234" w:name="_Toc26062"/>
      <w:bookmarkStart w:id="235" w:name="_Toc9825"/>
      <w:bookmarkStart w:id="236" w:name="_Toc1453469605"/>
      <w:bookmarkStart w:id="237" w:name="_Toc21216"/>
      <w:r>
        <w:rPr>
          <w:rFonts w:hint="default"/>
          <w:lang w:val="en-US" w:eastAsia="zh-CN"/>
        </w:rPr>
        <w:t>（二）对事故有关责任人员的行政处罚建议</w:t>
      </w:r>
      <w:bookmarkEnd w:id="227"/>
      <w:bookmarkEnd w:id="228"/>
      <w:bookmarkEnd w:id="229"/>
      <w:bookmarkEnd w:id="230"/>
      <w:bookmarkEnd w:id="231"/>
      <w:bookmarkEnd w:id="232"/>
      <w:bookmarkEnd w:id="233"/>
      <w:bookmarkEnd w:id="234"/>
      <w:bookmarkEnd w:id="235"/>
      <w:bookmarkEnd w:id="236"/>
      <w:bookmarkEnd w:id="237"/>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1</w:t>
      </w:r>
      <w:r>
        <w:rPr>
          <w:rFonts w:hint="default" w:ascii="Times New Roman" w:hAnsi="Times New Roman" w:eastAsia="方正仿宋简体" w:cs="Times New Roman"/>
          <w:b/>
          <w:bCs/>
          <w:kern w:val="2"/>
          <w:sz w:val="32"/>
          <w:szCs w:val="32"/>
          <w:lang w:val="en-US" w:eastAsia="zh-CN" w:bidi="ar-SA"/>
        </w:rPr>
        <w:t>.马</w:t>
      </w:r>
      <w:r>
        <w:rPr>
          <w:rFonts w:hint="eastAsia" w:ascii="Times New Roman" w:hAnsi="Times New Roman" w:eastAsia="方正仿宋简体" w:cs="Times New Roman"/>
          <w:b/>
          <w:bCs/>
          <w:kern w:val="2"/>
          <w:sz w:val="32"/>
          <w:szCs w:val="32"/>
          <w:lang w:val="en-US" w:eastAsia="zh-CN" w:bidi="ar-SA"/>
        </w:rPr>
        <w:t>某某</w:t>
      </w:r>
      <w:r>
        <w:rPr>
          <w:rFonts w:hint="default" w:ascii="Times New Roman" w:hAnsi="Times New Roman" w:eastAsia="方正仿宋简体" w:cs="Times New Roman"/>
          <w:b/>
          <w:bCs/>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女</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回族</w:t>
      </w:r>
      <w:r>
        <w:rPr>
          <w:rFonts w:hint="default" w:ascii="Times New Roman" w:hAnsi="Times New Roman" w:eastAsia="方正仿宋简体" w:cs="Times New Roman"/>
          <w:b w:val="0"/>
          <w:kern w:val="2"/>
          <w:sz w:val="32"/>
          <w:szCs w:val="32"/>
          <w:lang w:val="en-US" w:eastAsia="zh-CN" w:bidi="ar-SA"/>
        </w:rPr>
        <w:t>，群众，新疆丙诚</w:t>
      </w:r>
      <w:r>
        <w:rPr>
          <w:rFonts w:hint="eastAsia" w:ascii="Times New Roman" w:hAnsi="Times New Roman" w:eastAsia="方正仿宋简体" w:cs="Times New Roman"/>
          <w:b w:val="0"/>
          <w:kern w:val="2"/>
          <w:sz w:val="32"/>
          <w:szCs w:val="32"/>
          <w:lang w:val="en-US" w:eastAsia="zh-CN" w:bidi="ar-SA"/>
        </w:rPr>
        <w:t>检测</w:t>
      </w:r>
      <w:r>
        <w:rPr>
          <w:rFonts w:hint="default" w:ascii="Times New Roman" w:hAnsi="Times New Roman" w:eastAsia="方正仿宋简体" w:cs="Times New Roman"/>
          <w:b w:val="0"/>
          <w:kern w:val="2"/>
          <w:sz w:val="32"/>
          <w:szCs w:val="32"/>
          <w:lang w:val="en-US" w:eastAsia="zh-CN" w:bidi="ar-SA"/>
        </w:rPr>
        <w:t>技术有限公司法定代表人</w:t>
      </w:r>
      <w:r>
        <w:rPr>
          <w:rFonts w:hint="eastAsia" w:ascii="Times New Roman" w:hAnsi="Times New Roman" w:eastAsia="方正仿宋简体" w:cs="Times New Roman"/>
          <w:b w:val="0"/>
          <w:kern w:val="2"/>
          <w:sz w:val="32"/>
          <w:szCs w:val="32"/>
          <w:lang w:val="en-US" w:eastAsia="zh-CN" w:bidi="ar-SA"/>
        </w:rPr>
        <w:t>、总经理</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落实安全生产工作职责不力，未组织制定并实施高处采样作业操作规程；未有效实施安全生产三级教育培训工作；督促检查本单位的安全生产工作不力，未及时消除生产安全事故隐患；</w:t>
      </w:r>
      <w:r>
        <w:rPr>
          <w:rFonts w:hint="default" w:ascii="Times New Roman" w:hAnsi="Times New Roman" w:eastAsia="方正仿宋简体" w:cs="Times New Roman"/>
          <w:b w:val="0"/>
          <w:kern w:val="2"/>
          <w:sz w:val="32"/>
          <w:szCs w:val="32"/>
          <w:lang w:val="en-US" w:eastAsia="zh-CN" w:bidi="ar-SA"/>
        </w:rPr>
        <w:t>未组织制定本单位的生产安全事故应急救援预案</w:t>
      </w:r>
      <w:r>
        <w:rPr>
          <w:rFonts w:hint="eastAsia" w:ascii="Times New Roman" w:hAnsi="Times New Roman" w:eastAsia="方正仿宋简体" w:cs="Times New Roman"/>
          <w:b w:val="0"/>
          <w:kern w:val="2"/>
          <w:sz w:val="32"/>
          <w:szCs w:val="32"/>
          <w:lang w:val="en-US" w:eastAsia="zh-CN" w:bidi="ar-SA"/>
        </w:rPr>
        <w:t>。</w:t>
      </w:r>
      <w:r>
        <w:rPr>
          <w:rFonts w:hint="default" w:ascii="Times New Roman" w:hAnsi="Times New Roman" w:eastAsia="方正仿宋简体" w:cs="Times New Roman"/>
          <w:b w:val="0"/>
          <w:kern w:val="2"/>
          <w:sz w:val="32"/>
          <w:szCs w:val="32"/>
          <w:lang w:val="en-US" w:eastAsia="zh-CN" w:bidi="ar-SA"/>
        </w:rPr>
        <w:t>违反</w:t>
      </w:r>
      <w:r>
        <w:rPr>
          <w:rFonts w:hint="eastAsia" w:ascii="Times New Roman" w:hAnsi="Times New Roman" w:eastAsia="方正仿宋简体" w:cs="Times New Roman"/>
          <w:b w:val="0"/>
          <w:kern w:val="2"/>
          <w:sz w:val="32"/>
          <w:szCs w:val="32"/>
          <w:lang w:val="en-US" w:eastAsia="zh-CN" w:bidi="ar-SA"/>
        </w:rPr>
        <w:t>了</w:t>
      </w:r>
      <w:r>
        <w:rPr>
          <w:rFonts w:hint="default" w:ascii="Times New Roman" w:hAnsi="Times New Roman" w:eastAsia="方正仿宋简体" w:cs="Times New Roman"/>
          <w:b w:val="0"/>
          <w:kern w:val="2"/>
          <w:sz w:val="32"/>
          <w:szCs w:val="32"/>
          <w:lang w:val="en-US" w:eastAsia="zh-CN" w:bidi="ar-SA"/>
        </w:rPr>
        <w:t>《中华人民共和国安全生产法》第二十一条</w:t>
      </w:r>
      <w:r>
        <w:rPr>
          <w:rFonts w:hint="eastAsia" w:ascii="Times New Roman" w:hAnsi="Times New Roman" w:eastAsia="方正仿宋简体" w:cs="Times New Roman"/>
          <w:b w:val="0"/>
          <w:kern w:val="2"/>
          <w:sz w:val="32"/>
          <w:szCs w:val="32"/>
          <w:lang w:val="en-US" w:eastAsia="zh-CN" w:bidi="ar-SA"/>
        </w:rPr>
        <w:t>第二项、第三项、第五项、第六项</w:t>
      </w:r>
      <w:r>
        <w:rPr>
          <w:rFonts w:hint="eastAsia" w:ascii="Times New Roman" w:hAnsi="Times New Roman" w:eastAsia="仿宋_GB2312" w:cs="Times New Roman"/>
          <w:sz w:val="21"/>
          <w:szCs w:val="21"/>
          <w:lang w:val="en-US" w:eastAsia="zh-CN"/>
        </w:rPr>
        <w:t>[</w:t>
      </w:r>
      <w:r>
        <w:rPr>
          <w:rFonts w:hint="eastAsia" w:ascii="Times New Roman" w:hAnsi="Times New Roman" w:eastAsia="仿宋_GB2312" w:cs="Times New Roman"/>
          <w:sz w:val="21"/>
          <w:szCs w:val="21"/>
          <w:lang w:val="en-US" w:eastAsia="zh-CN"/>
        </w:rPr>
        <w:footnoteReference w:id="0"/>
      </w:r>
      <w:r>
        <w:rPr>
          <w:rFonts w:hint="eastAsia" w:ascii="Times New Roman" w:hAnsi="Times New Roman" w:eastAsia="仿宋_GB2312" w:cs="Times New Roman"/>
          <w:sz w:val="21"/>
          <w:szCs w:val="21"/>
          <w:lang w:val="en-US" w:eastAsia="zh-CN"/>
        </w:rPr>
        <w:t>]</w:t>
      </w:r>
      <w:r>
        <w:rPr>
          <w:rFonts w:hint="default" w:ascii="Times New Roman" w:hAnsi="Times New Roman" w:eastAsia="方正仿宋简体" w:cs="Times New Roman"/>
          <w:b w:val="0"/>
          <w:kern w:val="2"/>
          <w:sz w:val="32"/>
          <w:szCs w:val="32"/>
          <w:lang w:val="en-US" w:eastAsia="zh-CN" w:bidi="ar-SA"/>
        </w:rPr>
        <w:t>的规定，建议由</w:t>
      </w:r>
      <w:r>
        <w:rPr>
          <w:rFonts w:hint="eastAsia" w:ascii="Times New Roman" w:hAnsi="Times New Roman" w:eastAsia="方正仿宋简体" w:cs="Times New Roman"/>
          <w:b w:val="0"/>
          <w:kern w:val="2"/>
          <w:sz w:val="32"/>
          <w:szCs w:val="32"/>
          <w:lang w:val="en-US" w:eastAsia="zh-CN" w:bidi="ar-SA"/>
        </w:rPr>
        <w:t>疏勒县</w:t>
      </w:r>
      <w:r>
        <w:rPr>
          <w:rFonts w:hint="default" w:ascii="Times New Roman" w:hAnsi="Times New Roman" w:eastAsia="方正仿宋简体" w:cs="Times New Roman"/>
          <w:b w:val="0"/>
          <w:kern w:val="2"/>
          <w:sz w:val="32"/>
          <w:szCs w:val="32"/>
          <w:lang w:val="en-US" w:eastAsia="zh-CN" w:bidi="ar-SA"/>
        </w:rPr>
        <w:t>应急管理局依据《中华人民共和国安全生产法》第九十五条第一项</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1"/>
      </w:r>
      <w:r>
        <w:rPr>
          <w:rFonts w:hint="default" w:ascii="Times New Roman" w:hAnsi="Times New Roman" w:eastAsia="仿宋_GB2312" w:cs="Times New Roman"/>
          <w:sz w:val="21"/>
          <w:szCs w:val="21"/>
          <w:lang w:val="en-US" w:eastAsia="zh-CN"/>
        </w:rPr>
        <w:t>]</w:t>
      </w:r>
      <w:r>
        <w:rPr>
          <w:rFonts w:hint="default" w:ascii="Times New Roman" w:hAnsi="Times New Roman" w:eastAsia="方正仿宋简体" w:cs="Times New Roman"/>
          <w:b w:val="0"/>
          <w:kern w:val="2"/>
          <w:sz w:val="32"/>
          <w:szCs w:val="32"/>
          <w:lang w:val="en-US" w:eastAsia="zh-CN" w:bidi="ar-SA"/>
        </w:rPr>
        <w:t>的规定</w:t>
      </w:r>
      <w:r>
        <w:rPr>
          <w:rFonts w:hint="eastAsia" w:ascii="Times New Roman" w:hAnsi="Times New Roman" w:eastAsia="方正仿宋简体" w:cs="Times New Roman"/>
          <w:b w:val="0"/>
          <w:kern w:val="2"/>
          <w:sz w:val="32"/>
          <w:szCs w:val="32"/>
          <w:lang w:val="en-US" w:eastAsia="zh-CN" w:bidi="ar-SA"/>
        </w:rPr>
        <w:t>予以</w:t>
      </w:r>
      <w:r>
        <w:rPr>
          <w:rFonts w:hint="default" w:ascii="Times New Roman" w:hAnsi="Times New Roman" w:eastAsia="方正仿宋简体" w:cs="Times New Roman"/>
          <w:b w:val="0"/>
          <w:kern w:val="2"/>
          <w:sz w:val="32"/>
          <w:szCs w:val="32"/>
          <w:lang w:val="en-US" w:eastAsia="zh-CN" w:bidi="ar-SA"/>
        </w:rPr>
        <w:t>处罚</w:t>
      </w:r>
      <w:r>
        <w:rPr>
          <w:rFonts w:hint="eastAsia" w:ascii="Times New Roman" w:hAnsi="Times New Roman" w:eastAsia="方正仿宋简体" w:cs="Times New Roman"/>
          <w:b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643" w:firstLineChars="200"/>
        <w:jc w:val="both"/>
        <w:textAlignment w:val="auto"/>
        <w:rPr>
          <w:rFonts w:hint="default"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2.杨某某</w:t>
      </w:r>
      <w:r>
        <w:rPr>
          <w:rFonts w:hint="default" w:ascii="Times New Roman" w:hAnsi="Times New Roman" w:eastAsia="方正仿宋简体" w:cs="Times New Roman"/>
          <w:b/>
          <w:bCs/>
          <w:kern w:val="2"/>
          <w:sz w:val="32"/>
          <w:szCs w:val="32"/>
          <w:lang w:val="en-US" w:eastAsia="zh-CN" w:bidi="ar-SA"/>
        </w:rPr>
        <w:t>，</w:t>
      </w:r>
      <w:r>
        <w:rPr>
          <w:rFonts w:hint="default" w:ascii="Times New Roman" w:hAnsi="Times New Roman" w:eastAsia="方正仿宋简体" w:cs="Times New Roman"/>
          <w:b w:val="0"/>
          <w:kern w:val="2"/>
          <w:sz w:val="32"/>
          <w:szCs w:val="32"/>
          <w:lang w:val="en-US" w:eastAsia="zh-CN" w:bidi="ar-SA"/>
        </w:rPr>
        <w:t>男，</w:t>
      </w:r>
      <w:r>
        <w:rPr>
          <w:rFonts w:hint="eastAsia" w:ascii="Times New Roman" w:hAnsi="Times New Roman" w:eastAsia="方正仿宋简体" w:cs="Times New Roman"/>
          <w:b w:val="0"/>
          <w:kern w:val="2"/>
          <w:sz w:val="32"/>
          <w:szCs w:val="32"/>
          <w:lang w:val="en-US" w:eastAsia="zh-CN" w:bidi="ar-SA"/>
        </w:rPr>
        <w:t>回</w:t>
      </w:r>
      <w:r>
        <w:rPr>
          <w:rFonts w:hint="default" w:ascii="Times New Roman" w:hAnsi="Times New Roman" w:eastAsia="方正仿宋简体" w:cs="Times New Roman"/>
          <w:b w:val="0"/>
          <w:kern w:val="2"/>
          <w:sz w:val="32"/>
          <w:szCs w:val="32"/>
          <w:lang w:val="en-US" w:eastAsia="zh-CN" w:bidi="ar-SA"/>
        </w:rPr>
        <w:t>族，群众</w:t>
      </w:r>
      <w:r>
        <w:rPr>
          <w:rFonts w:hint="eastAsia" w:ascii="Times New Roman" w:hAnsi="Times New Roman" w:eastAsia="方正仿宋简体" w:cs="Times New Roman"/>
          <w:b w:val="0"/>
          <w:kern w:val="2"/>
          <w:sz w:val="32"/>
          <w:szCs w:val="32"/>
          <w:lang w:val="en-US" w:eastAsia="zh-CN" w:bidi="ar-SA"/>
        </w:rPr>
        <w:t>，新疆金杨万华木业有限公司实际负责人、总经理</w:t>
      </w:r>
      <w:r>
        <w:rPr>
          <w:rFonts w:hint="default" w:ascii="Times New Roman" w:hAnsi="Times New Roman" w:eastAsia="方正仿宋简体" w:cs="Times New Roman"/>
          <w:b w:val="0"/>
          <w:kern w:val="2"/>
          <w:sz w:val="32"/>
          <w:szCs w:val="32"/>
          <w:lang w:val="en-US" w:eastAsia="zh-CN" w:bidi="ar-SA"/>
        </w:rPr>
        <w:t>，履行生产经营单位主要负责人职责</w:t>
      </w:r>
      <w:r>
        <w:rPr>
          <w:rFonts w:hint="eastAsia" w:ascii="Times New Roman" w:hAnsi="Times New Roman" w:eastAsia="方正仿宋简体" w:cs="Times New Roman"/>
          <w:b w:val="0"/>
          <w:kern w:val="2"/>
          <w:sz w:val="32"/>
          <w:szCs w:val="32"/>
          <w:lang w:val="en-US" w:eastAsia="zh-CN" w:bidi="ar-SA"/>
        </w:rPr>
        <w:t>不到位</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未有效实施本单位的安全生产规章制度；</w:t>
      </w:r>
      <w:r>
        <w:rPr>
          <w:rFonts w:hint="default" w:ascii="Times New Roman" w:hAnsi="Times New Roman" w:eastAsia="方正仿宋简体" w:cs="Times New Roman"/>
          <w:b w:val="0"/>
          <w:kern w:val="2"/>
          <w:sz w:val="32"/>
          <w:szCs w:val="32"/>
          <w:lang w:val="en-US" w:eastAsia="zh-CN" w:bidi="ar-SA"/>
        </w:rPr>
        <w:t>督促检查本单位的安全生产工作</w:t>
      </w:r>
      <w:r>
        <w:rPr>
          <w:rFonts w:hint="eastAsia" w:ascii="Times New Roman" w:hAnsi="Times New Roman" w:eastAsia="方正仿宋简体" w:cs="Times New Roman"/>
          <w:b w:val="0"/>
          <w:kern w:val="2"/>
          <w:sz w:val="32"/>
          <w:szCs w:val="32"/>
          <w:lang w:val="en-US" w:eastAsia="zh-CN" w:bidi="ar-SA"/>
        </w:rPr>
        <w:t>不力</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未</w:t>
      </w:r>
      <w:r>
        <w:rPr>
          <w:rFonts w:hint="default" w:ascii="Times New Roman" w:hAnsi="Times New Roman" w:eastAsia="方正仿宋简体" w:cs="Times New Roman"/>
          <w:b w:val="0"/>
          <w:kern w:val="2"/>
          <w:sz w:val="32"/>
          <w:szCs w:val="32"/>
          <w:lang w:val="en-US" w:eastAsia="zh-CN" w:bidi="ar-SA"/>
        </w:rPr>
        <w:t>及时消除生产安全事故隐患</w:t>
      </w:r>
      <w:r>
        <w:rPr>
          <w:rFonts w:hint="eastAsia" w:ascii="Times New Roman" w:hAnsi="Times New Roman" w:eastAsia="方正仿宋简体" w:cs="Times New Roman"/>
          <w:b w:val="0"/>
          <w:kern w:val="2"/>
          <w:sz w:val="32"/>
          <w:szCs w:val="32"/>
          <w:lang w:val="en-US" w:eastAsia="zh-CN" w:bidi="ar-SA"/>
        </w:rPr>
        <w:t>。</w:t>
      </w:r>
      <w:r>
        <w:rPr>
          <w:rFonts w:hint="default" w:ascii="Times New Roman" w:hAnsi="Times New Roman" w:eastAsia="方正仿宋简体" w:cs="Times New Roman"/>
          <w:b w:val="0"/>
          <w:kern w:val="2"/>
          <w:sz w:val="32"/>
          <w:szCs w:val="32"/>
          <w:lang w:val="en-US" w:eastAsia="zh-CN" w:bidi="ar-SA"/>
        </w:rPr>
        <w:t>违反了《中华人民共和国安全生产法》第二十一条</w:t>
      </w:r>
      <w:r>
        <w:rPr>
          <w:rFonts w:hint="eastAsia" w:ascii="Times New Roman" w:hAnsi="Times New Roman" w:eastAsia="方正仿宋简体" w:cs="Times New Roman"/>
          <w:b w:val="0"/>
          <w:kern w:val="2"/>
          <w:sz w:val="32"/>
          <w:szCs w:val="32"/>
          <w:lang w:val="en-US" w:eastAsia="zh-CN" w:bidi="ar-SA"/>
        </w:rPr>
        <w:t>第二项、第</w:t>
      </w:r>
      <w:r>
        <w:rPr>
          <w:rFonts w:hint="default" w:ascii="Times New Roman" w:hAnsi="Times New Roman" w:eastAsia="方正仿宋简体" w:cs="Times New Roman"/>
          <w:b w:val="0"/>
          <w:kern w:val="2"/>
          <w:sz w:val="32"/>
          <w:szCs w:val="32"/>
          <w:lang w:val="en-US" w:eastAsia="zh-CN" w:bidi="ar-SA"/>
        </w:rPr>
        <w:t>五项</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2"/>
      </w:r>
      <w:r>
        <w:rPr>
          <w:rFonts w:hint="default" w:ascii="Times New Roman" w:hAnsi="Times New Roman" w:eastAsia="仿宋_GB2312" w:cs="Times New Roman"/>
          <w:sz w:val="21"/>
          <w:szCs w:val="21"/>
          <w:lang w:val="en-US" w:eastAsia="zh-CN"/>
        </w:rPr>
        <w:t>]</w:t>
      </w:r>
      <w:r>
        <w:rPr>
          <w:rFonts w:hint="default" w:ascii="Times New Roman" w:hAnsi="Times New Roman" w:eastAsia="方正仿宋简体" w:cs="Times New Roman"/>
          <w:b w:val="0"/>
          <w:kern w:val="2"/>
          <w:sz w:val="32"/>
          <w:szCs w:val="32"/>
          <w:lang w:val="en-US" w:eastAsia="zh-CN" w:bidi="ar-SA"/>
        </w:rPr>
        <w:t>的规定，建议由</w:t>
      </w:r>
      <w:r>
        <w:rPr>
          <w:rFonts w:hint="eastAsia" w:ascii="Times New Roman" w:hAnsi="Times New Roman" w:eastAsia="方正仿宋简体" w:cs="Times New Roman"/>
          <w:b w:val="0"/>
          <w:kern w:val="2"/>
          <w:sz w:val="32"/>
          <w:szCs w:val="32"/>
          <w:lang w:val="en-US" w:eastAsia="zh-CN" w:bidi="ar-SA"/>
        </w:rPr>
        <w:t>疏勒县</w:t>
      </w:r>
      <w:r>
        <w:rPr>
          <w:rFonts w:hint="default" w:ascii="Times New Roman" w:hAnsi="Times New Roman" w:eastAsia="方正仿宋简体" w:cs="Times New Roman"/>
          <w:b w:val="0"/>
          <w:kern w:val="2"/>
          <w:sz w:val="32"/>
          <w:szCs w:val="32"/>
          <w:lang w:val="en-US" w:eastAsia="zh-CN" w:bidi="ar-SA"/>
        </w:rPr>
        <w:t>应急管理局依据《中华人民共和国安全生产法》第九十</w:t>
      </w:r>
      <w:r>
        <w:rPr>
          <w:rFonts w:hint="eastAsia" w:ascii="Times New Roman" w:hAnsi="Times New Roman" w:eastAsia="方正仿宋简体" w:cs="Times New Roman"/>
          <w:b w:val="0"/>
          <w:kern w:val="2"/>
          <w:sz w:val="32"/>
          <w:szCs w:val="32"/>
          <w:lang w:val="en-US" w:eastAsia="zh-CN" w:bidi="ar-SA"/>
        </w:rPr>
        <w:t>四</w:t>
      </w:r>
      <w:r>
        <w:rPr>
          <w:rFonts w:hint="default" w:ascii="Times New Roman" w:hAnsi="Times New Roman" w:eastAsia="方正仿宋简体" w:cs="Times New Roman"/>
          <w:b w:val="0"/>
          <w:kern w:val="2"/>
          <w:sz w:val="32"/>
          <w:szCs w:val="32"/>
          <w:lang w:val="en-US" w:eastAsia="zh-CN" w:bidi="ar-SA"/>
        </w:rPr>
        <w:t>条第一</w:t>
      </w:r>
      <w:r>
        <w:rPr>
          <w:rFonts w:hint="eastAsia" w:ascii="Times New Roman" w:hAnsi="Times New Roman" w:eastAsia="方正仿宋简体" w:cs="Times New Roman"/>
          <w:b w:val="0"/>
          <w:kern w:val="2"/>
          <w:sz w:val="32"/>
          <w:szCs w:val="32"/>
          <w:lang w:val="en-US" w:eastAsia="zh-CN" w:bidi="ar-SA"/>
        </w:rPr>
        <w:t>款</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3"/>
      </w:r>
      <w:r>
        <w:rPr>
          <w:rFonts w:hint="default" w:ascii="Times New Roman" w:hAnsi="Times New Roman" w:eastAsia="仿宋_GB2312" w:cs="Times New Roman"/>
          <w:sz w:val="21"/>
          <w:szCs w:val="21"/>
          <w:lang w:val="en-US" w:eastAsia="zh-CN"/>
        </w:rPr>
        <w:t>]</w:t>
      </w:r>
      <w:r>
        <w:rPr>
          <w:rFonts w:hint="default" w:ascii="Times New Roman" w:hAnsi="Times New Roman" w:eastAsia="方正仿宋简体" w:cs="Times New Roman"/>
          <w:b w:val="0"/>
          <w:kern w:val="2"/>
          <w:sz w:val="32"/>
          <w:szCs w:val="32"/>
          <w:lang w:val="en-US" w:eastAsia="zh-CN" w:bidi="ar-SA"/>
        </w:rPr>
        <w:t>的规定</w:t>
      </w:r>
      <w:r>
        <w:rPr>
          <w:rFonts w:hint="eastAsia" w:ascii="Times New Roman" w:hAnsi="Times New Roman" w:eastAsia="方正仿宋简体" w:cs="Times New Roman"/>
          <w:b w:val="0"/>
          <w:kern w:val="2"/>
          <w:sz w:val="32"/>
          <w:szCs w:val="32"/>
          <w:lang w:val="en-US" w:eastAsia="zh-CN" w:bidi="ar-SA"/>
        </w:rPr>
        <w:t>予以</w:t>
      </w:r>
      <w:r>
        <w:rPr>
          <w:rFonts w:hint="default" w:ascii="Times New Roman" w:hAnsi="Times New Roman" w:eastAsia="方正仿宋简体" w:cs="Times New Roman"/>
          <w:b w:val="0"/>
          <w:kern w:val="2"/>
          <w:sz w:val="32"/>
          <w:szCs w:val="32"/>
          <w:lang w:val="en-US" w:eastAsia="zh-CN" w:bidi="ar-SA"/>
        </w:rPr>
        <w:t>处罚。</w:t>
      </w:r>
    </w:p>
    <w:p>
      <w:pPr>
        <w:pStyle w:val="5"/>
        <w:pageBreakBefore w:val="0"/>
        <w:kinsoku/>
        <w:overflowPunct/>
        <w:topLinePunct w:val="0"/>
        <w:autoSpaceDE/>
        <w:autoSpaceDN/>
        <w:bidi w:val="0"/>
        <w:adjustRightInd/>
        <w:spacing w:line="520" w:lineRule="exact"/>
        <w:textAlignment w:val="auto"/>
        <w:rPr>
          <w:rFonts w:hint="default"/>
          <w:lang w:val="en-US" w:eastAsia="zh-CN"/>
        </w:rPr>
      </w:pPr>
      <w:bookmarkStart w:id="238" w:name="_Toc25196_WPSOffice_Level2"/>
      <w:bookmarkStart w:id="239" w:name="_Toc355052599"/>
      <w:bookmarkStart w:id="240" w:name="_Toc30333"/>
      <w:bookmarkStart w:id="241" w:name="_Toc8"/>
      <w:bookmarkStart w:id="242" w:name="_Toc16160"/>
      <w:bookmarkStart w:id="243" w:name="_Toc576739985"/>
      <w:bookmarkStart w:id="244" w:name="_Toc32607_WPSOffice_Level2"/>
      <w:bookmarkStart w:id="245" w:name="_Toc27756"/>
      <w:bookmarkStart w:id="246" w:name="_Toc7201"/>
      <w:bookmarkStart w:id="247" w:name="_Toc13112"/>
      <w:bookmarkStart w:id="248" w:name="_Toc2013"/>
      <w:r>
        <w:rPr>
          <w:rFonts w:hint="default"/>
          <w:lang w:val="en-US" w:eastAsia="zh-CN"/>
        </w:rPr>
        <w:t>（三）对事故有关责任单位的行政处罚建议</w:t>
      </w:r>
      <w:bookmarkEnd w:id="238"/>
      <w:bookmarkEnd w:id="239"/>
      <w:bookmarkEnd w:id="240"/>
      <w:bookmarkEnd w:id="241"/>
      <w:bookmarkEnd w:id="242"/>
      <w:bookmarkEnd w:id="243"/>
      <w:bookmarkEnd w:id="244"/>
      <w:bookmarkEnd w:id="245"/>
      <w:bookmarkEnd w:id="246"/>
      <w:bookmarkEnd w:id="247"/>
      <w:bookmarkEnd w:id="248"/>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bookmarkStart w:id="249" w:name="_Toc9659"/>
      <w:bookmarkStart w:id="250" w:name="_Toc18578"/>
      <w:bookmarkStart w:id="251" w:name="_Toc4706"/>
      <w:bookmarkStart w:id="252" w:name="_Toc6140"/>
      <w:bookmarkStart w:id="253" w:name="_Toc16314"/>
      <w:r>
        <w:rPr>
          <w:rFonts w:hint="eastAsia" w:ascii="Times New Roman" w:hAnsi="Times New Roman" w:eastAsia="方正仿宋简体" w:cs="Times New Roman"/>
          <w:b/>
          <w:bCs/>
          <w:kern w:val="2"/>
          <w:sz w:val="32"/>
          <w:szCs w:val="32"/>
          <w:lang w:val="en-US" w:eastAsia="zh-CN" w:bidi="ar-SA"/>
        </w:rPr>
        <w:t>1.新疆丙诚检测技术有限公司。</w:t>
      </w:r>
      <w:r>
        <w:rPr>
          <w:rFonts w:hint="eastAsia" w:ascii="Times New Roman" w:hAnsi="Times New Roman" w:eastAsia="方正仿宋简体" w:cs="Times New Roman"/>
          <w:b w:val="0"/>
          <w:color w:val="auto"/>
          <w:kern w:val="2"/>
          <w:sz w:val="32"/>
          <w:szCs w:val="32"/>
          <w:lang w:val="en-US" w:eastAsia="zh-CN" w:bidi="ar-SA"/>
        </w:rPr>
        <w:t>安全生产主体责任落实不到位，安全生产教育和培训工作流于形式，未如实记录安全生产教育和培训情况；安排未取得高处作业操作资格人员从事高处采样作业；未制定高处采样作业操作规程；采样作业前，未对从业人员进行安全教育和培训，未对作业现场开展安全隐患排查整治，未向作业人员告知作业场所和工作岗位存在的危险因素、防范措施以及事故应急措施；高处采样作业期间，未安排专门人员进行现场安全管理；</w:t>
      </w:r>
      <w:r>
        <w:rPr>
          <w:rFonts w:hint="eastAsia" w:ascii="Times New Roman" w:hAnsi="Times New Roman" w:eastAsia="方正仿宋简体" w:cs="Times New Roman"/>
          <w:b w:val="0"/>
          <w:kern w:val="2"/>
          <w:sz w:val="32"/>
          <w:szCs w:val="32"/>
          <w:lang w:val="en-US" w:eastAsia="zh-CN" w:bidi="ar-SA"/>
        </w:rPr>
        <w:t>未督促从业人员按照使用规则佩戴、使用劳动防护用品。违反了</w:t>
      </w:r>
      <w:r>
        <w:rPr>
          <w:rFonts w:hint="default" w:ascii="Times New Roman" w:hAnsi="Times New Roman" w:eastAsia="方正仿宋简体" w:cs="Times New Roman"/>
          <w:b w:val="0"/>
          <w:kern w:val="2"/>
          <w:sz w:val="32"/>
          <w:szCs w:val="32"/>
          <w:lang w:val="en-US" w:eastAsia="zh-CN" w:bidi="ar-SA"/>
        </w:rPr>
        <w:t>《中华人民共和国安全生产法》第二十</w:t>
      </w:r>
      <w:r>
        <w:rPr>
          <w:rFonts w:hint="eastAsia" w:ascii="Times New Roman" w:hAnsi="Times New Roman" w:eastAsia="方正仿宋简体" w:cs="Times New Roman"/>
          <w:b w:val="0"/>
          <w:kern w:val="2"/>
          <w:sz w:val="32"/>
          <w:szCs w:val="32"/>
          <w:lang w:val="en-US" w:eastAsia="zh-CN" w:bidi="ar-SA"/>
        </w:rPr>
        <w:t>八</w:t>
      </w:r>
      <w:r>
        <w:rPr>
          <w:rFonts w:hint="default" w:ascii="Times New Roman" w:hAnsi="Times New Roman" w:eastAsia="方正仿宋简体" w:cs="Times New Roman"/>
          <w:b w:val="0"/>
          <w:kern w:val="2"/>
          <w:sz w:val="32"/>
          <w:szCs w:val="32"/>
          <w:lang w:val="en-US" w:eastAsia="zh-CN" w:bidi="ar-SA"/>
        </w:rPr>
        <w:t>条</w:t>
      </w:r>
      <w:r>
        <w:rPr>
          <w:rFonts w:hint="eastAsia" w:ascii="Times New Roman" w:hAnsi="Times New Roman" w:eastAsia="方正仿宋简体" w:cs="Times New Roman"/>
          <w:b w:val="0"/>
          <w:kern w:val="2"/>
          <w:sz w:val="32"/>
          <w:szCs w:val="32"/>
          <w:lang w:val="en-US" w:eastAsia="zh-CN" w:bidi="ar-SA"/>
        </w:rPr>
        <w:t>第四款</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4"/>
      </w:r>
      <w:r>
        <w:rPr>
          <w:rFonts w:hint="default" w:ascii="Times New Roman" w:hAnsi="Times New Roman" w:eastAsia="仿宋_GB2312" w:cs="Times New Roman"/>
          <w:sz w:val="21"/>
          <w:szCs w:val="21"/>
          <w:lang w:val="en-US" w:eastAsia="zh-CN"/>
        </w:rPr>
        <w:t>]</w:t>
      </w:r>
      <w:r>
        <w:rPr>
          <w:rFonts w:hint="eastAsia" w:ascii="Times New Roman" w:hAnsi="Times New Roman" w:eastAsia="方正仿宋简体" w:cs="Times New Roman"/>
          <w:b w:val="0"/>
          <w:kern w:val="2"/>
          <w:sz w:val="32"/>
          <w:szCs w:val="32"/>
          <w:lang w:val="en-US" w:eastAsia="zh-CN" w:bidi="ar-SA"/>
        </w:rPr>
        <w:t>、第三十条第一款</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5"/>
      </w:r>
      <w:r>
        <w:rPr>
          <w:rFonts w:hint="default" w:ascii="Times New Roman" w:hAnsi="Times New Roman" w:eastAsia="仿宋_GB2312" w:cs="Times New Roman"/>
          <w:sz w:val="21"/>
          <w:szCs w:val="21"/>
          <w:lang w:val="en-US" w:eastAsia="zh-CN"/>
        </w:rPr>
        <w:t>]</w:t>
      </w:r>
      <w:r>
        <w:rPr>
          <w:rFonts w:hint="eastAsia" w:ascii="Times New Roman" w:hAnsi="Times New Roman" w:eastAsia="方正仿宋简体" w:cs="Times New Roman"/>
          <w:b w:val="0"/>
          <w:kern w:val="2"/>
          <w:sz w:val="32"/>
          <w:szCs w:val="32"/>
          <w:lang w:val="en-US" w:eastAsia="zh-CN" w:bidi="ar-SA"/>
        </w:rPr>
        <w:t>、第四十三条</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6"/>
      </w:r>
      <w:r>
        <w:rPr>
          <w:rFonts w:hint="default" w:ascii="Times New Roman" w:hAnsi="Times New Roman" w:eastAsia="仿宋_GB2312" w:cs="Times New Roman"/>
          <w:sz w:val="21"/>
          <w:szCs w:val="21"/>
          <w:lang w:val="en-US" w:eastAsia="zh-CN"/>
        </w:rPr>
        <w:t>]</w:t>
      </w:r>
      <w:r>
        <w:rPr>
          <w:rFonts w:hint="eastAsia" w:ascii="Times New Roman" w:hAnsi="Times New Roman" w:eastAsia="方正仿宋简体" w:cs="Times New Roman"/>
          <w:b w:val="0"/>
          <w:kern w:val="2"/>
          <w:sz w:val="32"/>
          <w:szCs w:val="32"/>
          <w:lang w:val="en-US" w:eastAsia="zh-CN" w:bidi="ar-SA"/>
        </w:rPr>
        <w:t>、第四十四条第一款</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7"/>
      </w:r>
      <w:r>
        <w:rPr>
          <w:rFonts w:hint="default" w:ascii="Times New Roman" w:hAnsi="Times New Roman" w:eastAsia="仿宋_GB2312" w:cs="Times New Roman"/>
          <w:sz w:val="21"/>
          <w:szCs w:val="21"/>
          <w:lang w:val="en-US" w:eastAsia="zh-CN"/>
        </w:rPr>
        <w:t>]</w:t>
      </w:r>
      <w:r>
        <w:rPr>
          <w:rFonts w:hint="eastAsia" w:ascii="Times New Roman" w:hAnsi="Times New Roman" w:eastAsia="方正仿宋简体" w:cs="Times New Roman"/>
          <w:b w:val="0"/>
          <w:kern w:val="2"/>
          <w:sz w:val="32"/>
          <w:szCs w:val="32"/>
          <w:lang w:val="en-US" w:eastAsia="zh-CN" w:bidi="ar-SA"/>
        </w:rPr>
        <w:t>、第四十五条</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8"/>
      </w:r>
      <w:r>
        <w:rPr>
          <w:rFonts w:hint="default" w:ascii="Times New Roman" w:hAnsi="Times New Roman" w:eastAsia="仿宋_GB2312" w:cs="Times New Roman"/>
          <w:sz w:val="21"/>
          <w:szCs w:val="21"/>
          <w:lang w:val="en-US" w:eastAsia="zh-CN"/>
        </w:rPr>
        <w:t>]</w:t>
      </w:r>
      <w:r>
        <w:rPr>
          <w:rFonts w:hint="default" w:ascii="Times New Roman" w:hAnsi="Times New Roman" w:eastAsia="方正仿宋简体" w:cs="Times New Roman"/>
          <w:b w:val="0"/>
          <w:kern w:val="2"/>
          <w:sz w:val="32"/>
          <w:szCs w:val="32"/>
          <w:lang w:val="en-US" w:eastAsia="zh-CN" w:bidi="ar-SA"/>
        </w:rPr>
        <w:t>的规定</w:t>
      </w:r>
      <w:r>
        <w:rPr>
          <w:rFonts w:hint="eastAsia" w:ascii="Times New Roman" w:hAnsi="Times New Roman" w:eastAsia="方正仿宋简体" w:cs="Times New Roman"/>
          <w:b w:val="0"/>
          <w:kern w:val="2"/>
          <w:sz w:val="32"/>
          <w:szCs w:val="32"/>
          <w:lang w:val="en-US" w:eastAsia="zh-CN" w:bidi="ar-SA"/>
        </w:rPr>
        <w:t>，</w:t>
      </w:r>
      <w:r>
        <w:rPr>
          <w:rFonts w:hint="default" w:ascii="Times New Roman" w:hAnsi="Times New Roman" w:eastAsia="方正仿宋简体" w:cs="Times New Roman"/>
          <w:b w:val="0"/>
          <w:kern w:val="2"/>
          <w:sz w:val="32"/>
          <w:szCs w:val="32"/>
          <w:lang w:val="en-US" w:eastAsia="zh-CN" w:bidi="ar-SA"/>
        </w:rPr>
        <w:t>建议由疏勒县应急管理局依据《中华人民共和国安全生产法》第一百一十四条</w:t>
      </w:r>
      <w:r>
        <w:rPr>
          <w:rFonts w:hint="eastAsia" w:ascii="Times New Roman" w:hAnsi="Times New Roman" w:eastAsia="方正仿宋简体" w:cs="Times New Roman"/>
          <w:b w:val="0"/>
          <w:kern w:val="2"/>
          <w:sz w:val="32"/>
          <w:szCs w:val="32"/>
          <w:lang w:val="en-US" w:eastAsia="zh-CN" w:bidi="ar-SA"/>
        </w:rPr>
        <w:t>第一款</w:t>
      </w:r>
      <w:r>
        <w:rPr>
          <w:rFonts w:hint="default" w:ascii="Times New Roman" w:hAnsi="Times New Roman" w:eastAsia="方正仿宋简体" w:cs="Times New Roman"/>
          <w:b w:val="0"/>
          <w:kern w:val="2"/>
          <w:sz w:val="32"/>
          <w:szCs w:val="32"/>
          <w:lang w:val="en-US" w:eastAsia="zh-CN" w:bidi="ar-SA"/>
        </w:rPr>
        <w:t>第一项</w:t>
      </w:r>
      <w:r>
        <w:rPr>
          <w:rFonts w:hint="default" w:ascii="Times New Roman" w:hAnsi="Times New Roman" w:eastAsia="仿宋_GB2312" w:cs="Times New Roman"/>
          <w:sz w:val="21"/>
          <w:szCs w:val="21"/>
          <w:lang w:val="en-US" w:eastAsia="zh-CN"/>
        </w:rPr>
        <w:t>[</w:t>
      </w:r>
      <w:r>
        <w:rPr>
          <w:rFonts w:hint="default" w:ascii="Times New Roman" w:hAnsi="Times New Roman" w:eastAsia="仿宋_GB2312" w:cs="Times New Roman"/>
          <w:sz w:val="21"/>
          <w:szCs w:val="21"/>
          <w:lang w:val="en-US" w:eastAsia="zh-CN"/>
        </w:rPr>
        <w:footnoteReference w:id="9"/>
      </w:r>
      <w:r>
        <w:rPr>
          <w:rFonts w:hint="default" w:ascii="Times New Roman" w:hAnsi="Times New Roman" w:eastAsia="仿宋_GB2312" w:cs="Times New Roman"/>
          <w:sz w:val="21"/>
          <w:szCs w:val="21"/>
          <w:lang w:val="en-US" w:eastAsia="zh-CN"/>
        </w:rPr>
        <w:t>]</w:t>
      </w:r>
      <w:r>
        <w:rPr>
          <w:rFonts w:hint="default" w:ascii="Times New Roman" w:hAnsi="Times New Roman" w:eastAsia="方正仿宋简体" w:cs="Times New Roman"/>
          <w:b w:val="0"/>
          <w:kern w:val="2"/>
          <w:sz w:val="32"/>
          <w:szCs w:val="32"/>
          <w:lang w:val="en-US" w:eastAsia="zh-CN" w:bidi="ar-SA"/>
        </w:rPr>
        <w:t>的规定予以处罚</w:t>
      </w:r>
      <w:r>
        <w:rPr>
          <w:rFonts w:hint="eastAsia" w:ascii="Times New Roman" w:hAnsi="Times New Roman" w:eastAsia="方正仿宋简体" w:cs="Times New Roman"/>
          <w:b w:val="0"/>
          <w:kern w:val="2"/>
          <w:sz w:val="32"/>
          <w:szCs w:val="32"/>
          <w:lang w:val="en-US" w:eastAsia="zh-CN" w:bidi="ar-SA"/>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both"/>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方正仿宋简体" w:cs="Times New Roman"/>
          <w:b/>
          <w:bCs/>
          <w:kern w:val="2"/>
          <w:sz w:val="32"/>
          <w:szCs w:val="32"/>
          <w:lang w:val="en-US" w:eastAsia="zh-CN" w:bidi="ar-SA"/>
        </w:rPr>
        <w:t>2.新疆金杨万华木业有限公司。</w:t>
      </w:r>
      <w:bookmarkEnd w:id="249"/>
      <w:bookmarkEnd w:id="250"/>
      <w:bookmarkEnd w:id="251"/>
      <w:bookmarkEnd w:id="252"/>
      <w:bookmarkEnd w:id="253"/>
      <w:r>
        <w:rPr>
          <w:rFonts w:hint="eastAsia" w:ascii="Times New Roman" w:hAnsi="Times New Roman" w:eastAsia="方正仿宋简体" w:cs="Times New Roman"/>
          <w:b w:val="0"/>
          <w:kern w:val="2"/>
          <w:sz w:val="32"/>
          <w:szCs w:val="32"/>
          <w:lang w:val="en-US" w:eastAsia="zh-CN" w:bidi="ar-SA"/>
        </w:rPr>
        <w:t>安全生产主体责任落实不到位，安全生产隐患排查不深不细，未及时发现并整改</w:t>
      </w:r>
      <w:r>
        <w:rPr>
          <w:rFonts w:hint="default" w:ascii="Times New Roman" w:hAnsi="Times New Roman" w:eastAsia="方正仿宋简体" w:cs="Times New Roman"/>
          <w:b w:val="0"/>
          <w:kern w:val="2"/>
          <w:sz w:val="32"/>
          <w:szCs w:val="32"/>
          <w:lang w:val="en-US" w:eastAsia="zh-CN" w:bidi="ar-SA"/>
        </w:rPr>
        <w:t>干燥旋风塔顶部作业平台无安全警示标识</w:t>
      </w:r>
      <w:r>
        <w:rPr>
          <w:rFonts w:hint="eastAsia" w:ascii="Times New Roman" w:hAnsi="Times New Roman" w:eastAsia="方正仿宋简体" w:cs="Times New Roman"/>
          <w:b w:val="0"/>
          <w:kern w:val="2"/>
          <w:sz w:val="32"/>
          <w:szCs w:val="32"/>
          <w:lang w:val="en-US" w:eastAsia="zh-CN" w:bidi="ar-SA"/>
        </w:rPr>
        <w:t>、</w:t>
      </w:r>
      <w:r>
        <w:rPr>
          <w:rFonts w:hint="default" w:ascii="Times New Roman" w:hAnsi="Times New Roman" w:eastAsia="方正仿宋简体" w:cs="Times New Roman"/>
          <w:b w:val="0"/>
          <w:kern w:val="2"/>
          <w:sz w:val="32"/>
          <w:szCs w:val="32"/>
          <w:lang w:val="en-US" w:eastAsia="zh-CN" w:bidi="ar-SA"/>
        </w:rPr>
        <w:t>泄爆口周边生锈</w:t>
      </w:r>
      <w:r>
        <w:rPr>
          <w:rFonts w:hint="eastAsia" w:ascii="Times New Roman" w:hAnsi="Times New Roman" w:eastAsia="方正仿宋简体" w:cs="Times New Roman"/>
          <w:b w:val="0"/>
          <w:kern w:val="2"/>
          <w:sz w:val="32"/>
          <w:szCs w:val="32"/>
          <w:lang w:val="en-US" w:eastAsia="zh-CN" w:bidi="ar-SA"/>
        </w:rPr>
        <w:t>老化的安全隐患，未与外包单位签订专门的安全生产管理协议，明确双方的安全生产管理职责，对外包单位实施采样作业的安全生产工作</w:t>
      </w:r>
      <w:r>
        <w:rPr>
          <w:rFonts w:hint="default" w:ascii="Times New Roman" w:hAnsi="Times New Roman" w:eastAsia="方正仿宋简体" w:cs="Times New Roman"/>
          <w:b w:val="0"/>
          <w:kern w:val="2"/>
          <w:sz w:val="32"/>
          <w:szCs w:val="32"/>
          <w:lang w:val="en-US" w:eastAsia="zh-CN" w:bidi="ar-SA"/>
        </w:rPr>
        <w:t>统一协调、管理</w:t>
      </w:r>
      <w:r>
        <w:rPr>
          <w:rFonts w:hint="eastAsia" w:ascii="Times New Roman" w:hAnsi="Times New Roman" w:eastAsia="方正仿宋简体" w:cs="Times New Roman"/>
          <w:b w:val="0"/>
          <w:kern w:val="2"/>
          <w:sz w:val="32"/>
          <w:szCs w:val="32"/>
          <w:lang w:val="en-US" w:eastAsia="zh-CN" w:bidi="ar-SA"/>
        </w:rPr>
        <w:t>缺失。</w:t>
      </w:r>
      <w:r>
        <w:rPr>
          <w:rFonts w:hint="default" w:ascii="Times New Roman" w:hAnsi="Times New Roman" w:eastAsia="仿宋_GB2312" w:cs="Times New Roman"/>
          <w:color w:val="auto"/>
          <w:sz w:val="32"/>
          <w:szCs w:val="32"/>
          <w:lang w:val="en-US" w:eastAsia="zh-CN"/>
        </w:rPr>
        <w:t>违反</w:t>
      </w:r>
      <w:r>
        <w:rPr>
          <w:rFonts w:hint="eastAsia" w:ascii="Times New Roman" w:hAnsi="Times New Roman" w:eastAsia="仿宋_GB2312" w:cs="Times New Roman"/>
          <w:color w:val="auto"/>
          <w:sz w:val="32"/>
          <w:szCs w:val="32"/>
          <w:lang w:val="en-US" w:eastAsia="zh-CN"/>
        </w:rPr>
        <w:t>了</w:t>
      </w:r>
      <w:r>
        <w:rPr>
          <w:rFonts w:hint="default" w:ascii="Times New Roman" w:hAnsi="Times New Roman" w:eastAsia="仿宋_GB2312" w:cs="Times New Roman"/>
          <w:color w:val="auto"/>
          <w:sz w:val="32"/>
          <w:szCs w:val="32"/>
          <w:lang w:val="en-US" w:eastAsia="zh-CN"/>
        </w:rPr>
        <w:t>《中华人民共和国安全生产法》</w:t>
      </w:r>
      <w:r>
        <w:rPr>
          <w:rFonts w:hint="eastAsia" w:ascii="Times New Roman" w:hAnsi="Times New Roman" w:eastAsia="仿宋_GB2312" w:cs="Times New Roman"/>
          <w:color w:val="auto"/>
          <w:sz w:val="32"/>
          <w:szCs w:val="32"/>
          <w:lang w:val="en-US" w:eastAsia="zh-CN"/>
        </w:rPr>
        <w:t>第四十九条第二款</w:t>
      </w:r>
      <w:r>
        <w:rPr>
          <w:rFonts w:hint="default" w:ascii="Times New Roman" w:hAnsi="Times New Roman" w:eastAsia="仿宋_GB2312" w:cs="Times New Roman"/>
          <w:color w:val="auto"/>
          <w:sz w:val="21"/>
          <w:szCs w:val="21"/>
          <w:lang w:val="en-US" w:eastAsia="zh-CN"/>
        </w:rPr>
        <w:t>[</w:t>
      </w:r>
      <w:r>
        <w:rPr>
          <w:rFonts w:hint="default" w:ascii="Times New Roman" w:hAnsi="Times New Roman" w:eastAsia="仿宋_GB2312" w:cs="Times New Roman"/>
          <w:color w:val="auto"/>
          <w:sz w:val="21"/>
          <w:szCs w:val="21"/>
          <w:lang w:val="en-US" w:eastAsia="zh-CN"/>
        </w:rPr>
        <w:footnoteReference w:id="10"/>
      </w:r>
      <w:r>
        <w:rPr>
          <w:rFonts w:hint="default" w:ascii="Times New Roman" w:hAnsi="Times New Roman" w:eastAsia="仿宋_GB2312" w:cs="Times New Roman"/>
          <w:color w:val="auto"/>
          <w:sz w:val="21"/>
          <w:szCs w:val="21"/>
          <w:lang w:val="en-US" w:eastAsia="zh-CN"/>
        </w:rPr>
        <w:t>]</w:t>
      </w:r>
      <w:r>
        <w:rPr>
          <w:rFonts w:hint="default" w:ascii="Times New Roman" w:hAnsi="Times New Roman" w:eastAsia="仿宋_GB2312" w:cs="Times New Roman"/>
          <w:color w:val="auto"/>
          <w:sz w:val="32"/>
          <w:szCs w:val="32"/>
          <w:lang w:val="en-US" w:eastAsia="zh-CN"/>
        </w:rPr>
        <w:t>的规定</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b w:val="0"/>
          <w:bCs/>
          <w:sz w:val="32"/>
          <w:szCs w:val="32"/>
          <w:lang w:val="en-US" w:eastAsia="zh-CN"/>
        </w:rPr>
        <w:t>建议由疏勒县应急管理局依据《中华人民共和国安全生产法》第</w:t>
      </w:r>
      <w:r>
        <w:rPr>
          <w:rFonts w:hint="eastAsia" w:ascii="Times New Roman" w:hAnsi="Times New Roman" w:eastAsia="仿宋_GB2312" w:cs="Times New Roman"/>
          <w:b w:val="0"/>
          <w:bCs/>
          <w:sz w:val="32"/>
          <w:szCs w:val="32"/>
          <w:lang w:val="en-US" w:eastAsia="zh-CN"/>
        </w:rPr>
        <w:t>一百零三</w:t>
      </w:r>
      <w:r>
        <w:rPr>
          <w:rFonts w:hint="default" w:ascii="Times New Roman" w:hAnsi="Times New Roman" w:eastAsia="仿宋_GB2312" w:cs="Times New Roman"/>
          <w:b w:val="0"/>
          <w:bCs/>
          <w:sz w:val="32"/>
          <w:szCs w:val="32"/>
          <w:lang w:val="en-US" w:eastAsia="zh-CN"/>
        </w:rPr>
        <w:t>条第</w:t>
      </w:r>
      <w:r>
        <w:rPr>
          <w:rFonts w:hint="eastAsia" w:ascii="Times New Roman" w:hAnsi="Times New Roman" w:eastAsia="仿宋_GB2312" w:cs="Times New Roman"/>
          <w:b w:val="0"/>
          <w:bCs/>
          <w:sz w:val="32"/>
          <w:szCs w:val="32"/>
          <w:lang w:val="en-US" w:eastAsia="zh-CN"/>
        </w:rPr>
        <w:t>二款</w:t>
      </w:r>
      <w:r>
        <w:rPr>
          <w:rFonts w:hint="default" w:ascii="Times New Roman" w:hAnsi="Times New Roman" w:eastAsia="仿宋_GB2312" w:cs="Times New Roman"/>
          <w:b w:val="0"/>
          <w:bCs/>
          <w:sz w:val="21"/>
          <w:szCs w:val="21"/>
          <w:lang w:val="en-US" w:eastAsia="zh-CN"/>
        </w:rPr>
        <w:t>[</w:t>
      </w:r>
      <w:r>
        <w:rPr>
          <w:rFonts w:hint="default" w:ascii="Times New Roman" w:hAnsi="Times New Roman" w:eastAsia="仿宋_GB2312" w:cs="Times New Roman"/>
          <w:b w:val="0"/>
          <w:bCs/>
          <w:sz w:val="21"/>
          <w:szCs w:val="21"/>
          <w:lang w:val="en-US" w:eastAsia="zh-CN"/>
        </w:rPr>
        <w:footnoteReference w:id="11"/>
      </w:r>
      <w:r>
        <w:rPr>
          <w:rFonts w:hint="default" w:ascii="Times New Roman" w:hAnsi="Times New Roman" w:eastAsia="仿宋_GB2312" w:cs="Times New Roman"/>
          <w:b w:val="0"/>
          <w:bCs/>
          <w:sz w:val="21"/>
          <w:szCs w:val="21"/>
          <w:lang w:val="en-US" w:eastAsia="zh-CN"/>
        </w:rPr>
        <w:t>]</w:t>
      </w:r>
      <w:r>
        <w:rPr>
          <w:rFonts w:hint="default" w:ascii="Times New Roman" w:hAnsi="Times New Roman" w:eastAsia="仿宋_GB2312" w:cs="Times New Roman"/>
          <w:b w:val="0"/>
          <w:bCs/>
          <w:sz w:val="32"/>
          <w:szCs w:val="32"/>
          <w:lang w:val="en-US" w:eastAsia="zh-CN"/>
        </w:rPr>
        <w:t>的规定予以处罚</w:t>
      </w:r>
      <w:r>
        <w:rPr>
          <w:rFonts w:hint="eastAsia" w:ascii="Times New Roman" w:hAnsi="Times New Roman" w:eastAsia="仿宋_GB2312" w:cs="Times New Roman"/>
          <w:b w:val="0"/>
          <w:bCs/>
          <w:sz w:val="32"/>
          <w:szCs w:val="32"/>
          <w:lang w:val="en-US" w:eastAsia="zh-CN"/>
        </w:rPr>
        <w:t>。</w:t>
      </w:r>
      <w:bookmarkStart w:id="254" w:name="_Toc224804581"/>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left"/>
        <w:textAlignment w:val="auto"/>
        <w:outlineLvl w:val="1"/>
        <w:rPr>
          <w:rFonts w:hint="eastAsia" w:ascii="Cambria" w:hAnsi="Cambria" w:eastAsia="方正楷体简体" w:cstheme="minorBidi"/>
          <w:b/>
          <w:bCs/>
          <w:kern w:val="2"/>
          <w:sz w:val="32"/>
          <w:szCs w:val="32"/>
          <w:lang w:val="en-US" w:eastAsia="zh-CN" w:bidi="ar-SA"/>
        </w:rPr>
      </w:pPr>
      <w:bookmarkStart w:id="255" w:name="_Toc680282844"/>
      <w:r>
        <w:rPr>
          <w:rFonts w:hint="default" w:ascii="Cambria" w:hAnsi="Cambria" w:eastAsia="方正楷体简体" w:cstheme="minorBidi"/>
          <w:b/>
          <w:bCs/>
          <w:kern w:val="2"/>
          <w:sz w:val="32"/>
          <w:szCs w:val="32"/>
          <w:lang w:val="en-US" w:eastAsia="zh-CN" w:bidi="ar-SA"/>
        </w:rPr>
        <w:t>（</w:t>
      </w:r>
      <w:r>
        <w:rPr>
          <w:rFonts w:hint="eastAsia" w:ascii="Cambria" w:hAnsi="Cambria" w:eastAsia="方正楷体简体" w:cstheme="minorBidi"/>
          <w:b/>
          <w:bCs/>
          <w:kern w:val="2"/>
          <w:sz w:val="32"/>
          <w:szCs w:val="32"/>
          <w:lang w:val="en-US" w:eastAsia="zh-CN" w:bidi="ar-SA"/>
        </w:rPr>
        <w:t>四</w:t>
      </w:r>
      <w:r>
        <w:rPr>
          <w:rFonts w:hint="default" w:ascii="Cambria" w:hAnsi="Cambria" w:eastAsia="方正楷体简体" w:cstheme="minorBidi"/>
          <w:b/>
          <w:bCs/>
          <w:kern w:val="2"/>
          <w:sz w:val="32"/>
          <w:szCs w:val="32"/>
          <w:lang w:val="en-US" w:eastAsia="zh-CN" w:bidi="ar-SA"/>
        </w:rPr>
        <w:t>）</w:t>
      </w:r>
      <w:r>
        <w:rPr>
          <w:rFonts w:hint="eastAsia" w:ascii="Cambria" w:hAnsi="Cambria" w:eastAsia="方正楷体简体" w:cstheme="minorBidi"/>
          <w:b/>
          <w:bCs/>
          <w:kern w:val="2"/>
          <w:sz w:val="32"/>
          <w:szCs w:val="32"/>
          <w:lang w:val="en-US" w:eastAsia="zh-CN" w:bidi="ar-SA"/>
        </w:rPr>
        <w:t>对有关监管部门的处理建议</w:t>
      </w:r>
      <w:bookmarkEnd w:id="254"/>
      <w:bookmarkEnd w:id="255"/>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left"/>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1.</w:t>
      </w:r>
      <w:r>
        <w:rPr>
          <w:rFonts w:hint="default" w:ascii="Times New Roman" w:hAnsi="Times New Roman" w:eastAsia="方正仿宋简体" w:cs="Times New Roman"/>
          <w:b/>
          <w:bCs/>
          <w:kern w:val="2"/>
          <w:sz w:val="32"/>
          <w:szCs w:val="32"/>
          <w:lang w:val="en-US" w:eastAsia="zh-CN" w:bidi="ar-SA"/>
        </w:rPr>
        <w:t>疏勒南疆齐鲁工业园区管委会</w:t>
      </w:r>
      <w:r>
        <w:rPr>
          <w:rFonts w:hint="eastAsia" w:ascii="Times New Roman" w:hAnsi="Times New Roman" w:eastAsia="方正仿宋简体" w:cs="Times New Roman"/>
          <w:b/>
          <w:bCs/>
          <w:kern w:val="2"/>
          <w:sz w:val="32"/>
          <w:szCs w:val="32"/>
          <w:lang w:val="en-US" w:eastAsia="zh-CN" w:bidi="ar-SA"/>
        </w:rPr>
        <w:t>。</w:t>
      </w:r>
      <w:r>
        <w:rPr>
          <w:rFonts w:ascii="方正仿宋简体" w:hAnsi="方正仿宋简体" w:eastAsia="方正仿宋简体" w:cs="方正仿宋简体"/>
          <w:i w:val="0"/>
          <w:caps w:val="0"/>
          <w:color w:val="000000"/>
          <w:spacing w:val="0"/>
          <w:sz w:val="32"/>
          <w:szCs w:val="32"/>
          <w:shd w:val="clear" w:fill="FFFFFF"/>
        </w:rPr>
        <w:t>安全生产监督管理</w:t>
      </w:r>
      <w:r>
        <w:rPr>
          <w:rFonts w:hint="eastAsia" w:ascii="方正仿宋简体" w:hAnsi="方正仿宋简体" w:eastAsia="方正仿宋简体" w:cs="方正仿宋简体"/>
          <w:i w:val="0"/>
          <w:caps w:val="0"/>
          <w:color w:val="000000"/>
          <w:spacing w:val="0"/>
          <w:sz w:val="32"/>
          <w:szCs w:val="32"/>
          <w:shd w:val="clear" w:fill="FFFFFF"/>
        </w:rPr>
        <w:t>责任落实不到位</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对</w:t>
      </w:r>
      <w:r>
        <w:rPr>
          <w:rFonts w:hint="eastAsia" w:ascii="Times New Roman" w:hAnsi="Times New Roman" w:eastAsia="方正仿宋简体" w:cs="Times New Roman"/>
          <w:b w:val="0"/>
          <w:bCs w:val="0"/>
          <w:kern w:val="2"/>
          <w:sz w:val="32"/>
          <w:szCs w:val="32"/>
          <w:lang w:val="en-US" w:eastAsia="zh-CN" w:bidi="ar-SA"/>
        </w:rPr>
        <w:t>新疆金杨万华木业有限公司</w:t>
      </w:r>
      <w:r>
        <w:rPr>
          <w:rFonts w:hint="eastAsia" w:ascii="Times New Roman" w:hAnsi="Times New Roman" w:eastAsia="方正仿宋简体" w:cs="Times New Roman"/>
          <w:b w:val="0"/>
          <w:kern w:val="2"/>
          <w:sz w:val="32"/>
          <w:szCs w:val="32"/>
          <w:lang w:val="en-US" w:eastAsia="zh-CN" w:bidi="ar-SA"/>
        </w:rPr>
        <w:t>隐患排查不全面，督促企业落实安全生产主体责任力度不够，建议责成疏勒南疆齐鲁工业园区管委会向疏勒县人民政府作出深刻书面检查。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2.疏勒县应急管理局。</w:t>
      </w:r>
      <w:r>
        <w:rPr>
          <w:rFonts w:hint="eastAsia" w:ascii="Times New Roman" w:hAnsi="Times New Roman" w:eastAsia="方正仿宋简体" w:cs="Times New Roman"/>
          <w:b w:val="0"/>
          <w:kern w:val="2"/>
          <w:sz w:val="32"/>
          <w:szCs w:val="32"/>
          <w:lang w:val="en-US" w:eastAsia="zh-CN" w:bidi="ar-SA"/>
        </w:rPr>
        <w:t>履行安全生产行业监管职责不到位</w:t>
      </w:r>
      <w:r>
        <w:rPr>
          <w:rFonts w:hint="default" w:ascii="Times New Roman" w:hAnsi="Times New Roman" w:eastAsia="方正仿宋简体" w:cs="Times New Roman"/>
          <w:b w:val="0"/>
          <w:kern w:val="2"/>
          <w:sz w:val="32"/>
          <w:szCs w:val="32"/>
          <w:lang w:val="en-US" w:eastAsia="zh-CN" w:bidi="ar-SA"/>
        </w:rPr>
        <w:t>，</w:t>
      </w:r>
      <w:r>
        <w:rPr>
          <w:rFonts w:hint="eastAsia" w:ascii="Times New Roman" w:hAnsi="Times New Roman" w:eastAsia="方正仿宋简体" w:cs="Times New Roman"/>
          <w:b w:val="0"/>
          <w:kern w:val="2"/>
          <w:sz w:val="32"/>
          <w:szCs w:val="32"/>
          <w:lang w:val="en-US" w:eastAsia="zh-CN" w:bidi="ar-SA"/>
        </w:rPr>
        <w:t>对</w:t>
      </w:r>
      <w:r>
        <w:rPr>
          <w:rFonts w:hint="eastAsia" w:ascii="Times New Roman" w:hAnsi="Times New Roman" w:eastAsia="方正仿宋简体" w:cs="Times New Roman"/>
          <w:b w:val="0"/>
          <w:bCs w:val="0"/>
          <w:kern w:val="2"/>
          <w:sz w:val="32"/>
          <w:szCs w:val="32"/>
          <w:lang w:val="en-US" w:eastAsia="zh-CN" w:bidi="ar-SA"/>
        </w:rPr>
        <w:t>新疆金杨万华木业有限公司</w:t>
      </w:r>
      <w:r>
        <w:rPr>
          <w:rFonts w:hint="eastAsia" w:ascii="Times New Roman" w:hAnsi="Times New Roman" w:eastAsia="仿宋_GB2312" w:cs="Times New Roman"/>
          <w:sz w:val="32"/>
          <w:szCs w:val="32"/>
          <w:lang w:val="en-US" w:eastAsia="zh-CN"/>
        </w:rPr>
        <w:t>安全生产工作帮扶指导</w:t>
      </w:r>
      <w:r>
        <w:rPr>
          <w:rFonts w:hint="eastAsia" w:ascii="Times New Roman" w:hAnsi="Times New Roman" w:eastAsia="方正仿宋简体" w:cs="Times New Roman"/>
          <w:b w:val="0"/>
          <w:kern w:val="2"/>
          <w:sz w:val="32"/>
          <w:szCs w:val="32"/>
          <w:lang w:val="en-US" w:eastAsia="zh-CN" w:bidi="ar-SA"/>
        </w:rPr>
        <w:t>不细致</w:t>
      </w:r>
      <w:r>
        <w:rPr>
          <w:rFonts w:hint="eastAsia" w:ascii="Times New Roman" w:hAnsi="Times New Roman" w:eastAsia="仿宋_GB2312" w:cs="Times New Roman"/>
          <w:sz w:val="32"/>
          <w:szCs w:val="32"/>
          <w:lang w:val="en-US" w:eastAsia="zh-CN"/>
        </w:rPr>
        <w:t>，</w:t>
      </w:r>
      <w:r>
        <w:rPr>
          <w:rFonts w:hint="eastAsia" w:ascii="Times New Roman" w:hAnsi="Times New Roman" w:eastAsia="方正仿宋简体" w:cs="Times New Roman"/>
          <w:b w:val="0"/>
          <w:kern w:val="2"/>
          <w:sz w:val="32"/>
          <w:szCs w:val="32"/>
          <w:lang w:val="en-US" w:eastAsia="zh-CN" w:bidi="ar-SA"/>
        </w:rPr>
        <w:t>建议责成疏勒县应急管理局向疏勒县人民政府作出深刻书面检查。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both"/>
        <w:textAlignment w:val="auto"/>
        <w:rPr>
          <w:rFonts w:hint="default"/>
          <w:lang w:val="en-US" w:eastAsia="zh-CN"/>
        </w:rPr>
      </w:pPr>
      <w:r>
        <w:rPr>
          <w:rFonts w:hint="eastAsia" w:ascii="Times New Roman" w:hAnsi="Times New Roman" w:eastAsia="方正仿宋简体" w:cs="Times New Roman"/>
          <w:b/>
          <w:bCs/>
          <w:kern w:val="2"/>
          <w:sz w:val="32"/>
          <w:szCs w:val="32"/>
          <w:lang w:val="en-US" w:eastAsia="zh-CN" w:bidi="ar-SA"/>
        </w:rPr>
        <w:t>3.喀什地区生态环境局疏勒县分局。</w:t>
      </w:r>
      <w:r>
        <w:rPr>
          <w:rFonts w:hint="eastAsia" w:ascii="Times New Roman" w:hAnsi="Times New Roman" w:eastAsia="方正仿宋简体" w:cs="Times New Roman"/>
          <w:b w:val="0"/>
          <w:kern w:val="2"/>
          <w:sz w:val="32"/>
          <w:szCs w:val="32"/>
          <w:lang w:val="en-US" w:eastAsia="zh-CN" w:bidi="ar-SA"/>
        </w:rPr>
        <w:t>未有效落实安全生产“三管三必须”工作要求，</w:t>
      </w:r>
      <w:r>
        <w:rPr>
          <w:rFonts w:hint="eastAsia" w:ascii="Times New Roman" w:hAnsi="Times New Roman" w:eastAsia="方正仿宋简体" w:cs="Times New Roman"/>
          <w:b w:val="0"/>
          <w:bCs w:val="0"/>
          <w:kern w:val="2"/>
          <w:sz w:val="32"/>
          <w:szCs w:val="32"/>
          <w:lang w:val="en-US" w:eastAsia="zh-CN" w:bidi="ar-SA"/>
        </w:rPr>
        <w:t>对</w:t>
      </w:r>
      <w:r>
        <w:rPr>
          <w:rFonts w:hint="eastAsia" w:ascii="Times New Roman" w:hAnsi="Times New Roman" w:eastAsia="仿宋_GB2312" w:cs="Times New Roman"/>
          <w:sz w:val="32"/>
          <w:szCs w:val="32"/>
          <w:lang w:val="en-US" w:eastAsia="zh-CN"/>
        </w:rPr>
        <w:t>新疆金杨万华木业有限公司定期开展的</w:t>
      </w:r>
      <w:r>
        <w:rPr>
          <w:rFonts w:hint="eastAsia" w:ascii="Times New Roman" w:hAnsi="Times New Roman" w:eastAsia="方正仿宋简体" w:cs="Times New Roman"/>
          <w:b w:val="0"/>
          <w:kern w:val="2"/>
          <w:sz w:val="32"/>
          <w:szCs w:val="32"/>
          <w:lang w:val="en-US" w:eastAsia="zh-CN" w:bidi="ar-SA"/>
        </w:rPr>
        <w:t>自行监测项目</w:t>
      </w:r>
      <w:r>
        <w:rPr>
          <w:rFonts w:hint="eastAsia" w:ascii="Times New Roman" w:hAnsi="Times New Roman" w:eastAsia="仿宋_GB2312" w:cs="Times New Roman"/>
          <w:sz w:val="32"/>
          <w:szCs w:val="32"/>
          <w:lang w:val="en-US" w:eastAsia="zh-CN"/>
        </w:rPr>
        <w:t>指导检查不到位，</w:t>
      </w:r>
      <w:r>
        <w:rPr>
          <w:rFonts w:hint="eastAsia" w:ascii="Times New Roman" w:hAnsi="Times New Roman" w:eastAsia="方正仿宋简体" w:cs="Times New Roman"/>
          <w:b w:val="0"/>
          <w:kern w:val="2"/>
          <w:sz w:val="32"/>
          <w:szCs w:val="32"/>
          <w:lang w:val="en-US" w:eastAsia="zh-CN" w:bidi="ar-SA"/>
        </w:rPr>
        <w:t>建议责成喀什地区生态环境局疏勒县分局向疏勒县人民政府作出深刻书面检查。</w:t>
      </w:r>
    </w:p>
    <w:p>
      <w:pPr>
        <w:pStyle w:val="4"/>
        <w:pageBreakBefore w:val="0"/>
        <w:kinsoku/>
        <w:wordWrap/>
        <w:overflowPunct/>
        <w:topLinePunct w:val="0"/>
        <w:autoSpaceDE/>
        <w:autoSpaceDN/>
        <w:bidi w:val="0"/>
        <w:adjustRightInd/>
        <w:spacing w:line="520" w:lineRule="exact"/>
        <w:textAlignment w:val="auto"/>
        <w:rPr>
          <w:rFonts w:hint="default"/>
          <w:lang w:val="en-US" w:eastAsia="zh-CN"/>
        </w:rPr>
      </w:pPr>
      <w:bookmarkStart w:id="256" w:name="_Toc15972"/>
      <w:bookmarkStart w:id="257" w:name="_Toc26754"/>
      <w:bookmarkStart w:id="258" w:name="_Toc1991095292"/>
      <w:bookmarkStart w:id="259" w:name="_Toc11813_WPSOffice_Level1"/>
      <w:bookmarkStart w:id="260" w:name="_Toc9498"/>
      <w:bookmarkStart w:id="261" w:name="_Toc1780380585"/>
      <w:bookmarkStart w:id="262" w:name="_Toc742"/>
      <w:bookmarkStart w:id="263" w:name="_Toc10861_WPSOffice_Level1"/>
      <w:bookmarkStart w:id="264" w:name="_Toc1315"/>
      <w:bookmarkStart w:id="265" w:name="_Toc4672"/>
      <w:bookmarkStart w:id="266" w:name="_Toc24552"/>
      <w:bookmarkStart w:id="267" w:name="_Toc12397"/>
      <w:bookmarkStart w:id="268" w:name="_Toc2173"/>
      <w:r>
        <w:rPr>
          <w:rFonts w:hint="eastAsia"/>
          <w:lang w:val="en-US" w:eastAsia="zh-CN"/>
        </w:rPr>
        <w:t>八</w:t>
      </w:r>
      <w:r>
        <w:rPr>
          <w:rFonts w:hint="default"/>
          <w:lang w:val="en-US" w:eastAsia="zh-CN"/>
        </w:rPr>
        <w:t>、事故整改和防范措施</w:t>
      </w:r>
      <w:bookmarkEnd w:id="256"/>
      <w:r>
        <w:rPr>
          <w:rFonts w:hint="eastAsia"/>
          <w:lang w:val="en-US" w:eastAsia="zh-CN"/>
        </w:rPr>
        <w:t>建议</w:t>
      </w:r>
      <w:bookmarkEnd w:id="257"/>
      <w:bookmarkEnd w:id="258"/>
      <w:bookmarkEnd w:id="259"/>
      <w:bookmarkEnd w:id="260"/>
      <w:bookmarkEnd w:id="261"/>
      <w:bookmarkEnd w:id="262"/>
      <w:bookmarkEnd w:id="263"/>
      <w:bookmarkEnd w:id="264"/>
      <w:bookmarkEnd w:id="265"/>
      <w:bookmarkEnd w:id="266"/>
      <w:bookmarkEnd w:id="267"/>
      <w:bookmarkEnd w:id="268"/>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1.新疆丙诚检测技术有限公司。</w:t>
      </w:r>
      <w:r>
        <w:rPr>
          <w:rFonts w:hint="eastAsia" w:ascii="Times New Roman" w:hAnsi="Times New Roman" w:eastAsia="方正仿宋简体" w:cs="Times New Roman"/>
          <w:b w:val="0"/>
          <w:kern w:val="2"/>
          <w:sz w:val="32"/>
          <w:szCs w:val="32"/>
          <w:lang w:val="en-US" w:eastAsia="zh-CN" w:bidi="ar-SA"/>
        </w:rPr>
        <w:t>要牢固树立安全生产理念和红线意识，切实落实企业安全生产主体责任，要认真汲取事故教训，建立健全并有效落实本单位全员安全生产责任制，完善本单位安全生产规章制度和操作规程；加强员工三级安全教育和培训，提高从业人员自保、互保能力和安全意识，制定本单位安全生产应急预案，定期开展应急演练；涉及高处作业人员报名全国统一特种作业考试，取得相应资格后从事高处作业，杜绝未取得高处作业操作资格人员从事高处作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both"/>
        <w:textAlignment w:val="auto"/>
        <w:rPr>
          <w:rFonts w:hint="eastAsia" w:ascii="Times New Roman" w:hAnsi="Times New Roman" w:eastAsia="方正仿宋简体" w:cs="Times New Roman"/>
          <w:b w:val="0"/>
          <w:kern w:val="2"/>
          <w:sz w:val="32"/>
          <w:szCs w:val="32"/>
          <w:lang w:val="en-US" w:eastAsia="zh-CN" w:bidi="ar-SA"/>
        </w:rPr>
      </w:pPr>
      <w:r>
        <w:rPr>
          <w:rFonts w:hint="eastAsia" w:ascii="Times New Roman" w:hAnsi="Times New Roman" w:eastAsia="方正仿宋简体" w:cs="Times New Roman"/>
          <w:b/>
          <w:bCs/>
          <w:kern w:val="2"/>
          <w:sz w:val="32"/>
          <w:szCs w:val="32"/>
          <w:lang w:val="en-US" w:eastAsia="zh-CN" w:bidi="ar-SA"/>
        </w:rPr>
        <w:t>2.新疆金杨万华木业有限公司。</w:t>
      </w:r>
      <w:r>
        <w:rPr>
          <w:rFonts w:hint="eastAsia" w:ascii="Times New Roman" w:hAnsi="Times New Roman" w:eastAsia="方正仿宋简体" w:cs="Times New Roman"/>
          <w:b w:val="0"/>
          <w:kern w:val="2"/>
          <w:sz w:val="32"/>
          <w:szCs w:val="32"/>
          <w:lang w:val="en-US" w:eastAsia="zh-CN" w:bidi="ar-SA"/>
        </w:rPr>
        <w:t>要严格落实安全生产主体责任，全面开展安全生产隐患排查，采取技术、管理措施，</w:t>
      </w:r>
      <w:r>
        <w:rPr>
          <w:rFonts w:hint="default" w:ascii="Times New Roman" w:hAnsi="Times New Roman" w:eastAsia="方正仿宋简体" w:cs="Times New Roman"/>
          <w:b w:val="0"/>
          <w:kern w:val="2"/>
          <w:sz w:val="32"/>
          <w:szCs w:val="32"/>
          <w:lang w:val="en-US" w:eastAsia="zh-CN" w:bidi="ar-SA"/>
        </w:rPr>
        <w:t>及时</w:t>
      </w:r>
      <w:r>
        <w:rPr>
          <w:rFonts w:hint="eastAsia" w:ascii="Times New Roman" w:hAnsi="Times New Roman" w:eastAsia="方正仿宋简体" w:cs="Times New Roman"/>
          <w:b w:val="0"/>
          <w:kern w:val="2"/>
          <w:sz w:val="32"/>
          <w:szCs w:val="32"/>
          <w:lang w:val="en-US" w:eastAsia="zh-CN" w:bidi="ar-SA"/>
        </w:rPr>
        <w:t>发现并</w:t>
      </w:r>
      <w:r>
        <w:rPr>
          <w:rFonts w:hint="default" w:ascii="Times New Roman" w:hAnsi="Times New Roman" w:eastAsia="方正仿宋简体" w:cs="Times New Roman"/>
          <w:b w:val="0"/>
          <w:kern w:val="2"/>
          <w:sz w:val="32"/>
          <w:szCs w:val="32"/>
          <w:lang w:val="en-US" w:eastAsia="zh-CN" w:bidi="ar-SA"/>
        </w:rPr>
        <w:t>消除</w:t>
      </w:r>
      <w:r>
        <w:rPr>
          <w:rFonts w:hint="eastAsia" w:ascii="Times New Roman" w:hAnsi="Times New Roman" w:eastAsia="方正仿宋简体" w:cs="Times New Roman"/>
          <w:b w:val="0"/>
          <w:kern w:val="2"/>
          <w:sz w:val="32"/>
          <w:szCs w:val="32"/>
          <w:lang w:val="en-US" w:eastAsia="zh-CN" w:bidi="ar-SA"/>
        </w:rPr>
        <w:t>事故隐患；完善风险辨识缺项，危险区域增设明显的安全警示标志；加强对外包项目实施人员的安全生产工作统一协调、管理，签订安全生产管理协议，明确双方安全责任，定期进行安全检查。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Autospacing="0" w:line="520" w:lineRule="exact"/>
        <w:ind w:left="0" w:leftChars="0" w:right="0" w:firstLine="643" w:firstLineChars="200"/>
        <w:jc w:val="left"/>
        <w:textAlignment w:val="auto"/>
        <w:rPr>
          <w:rFonts w:hint="eastAsia"/>
          <w:lang w:val="en-US" w:eastAsia="zh-CN"/>
        </w:rPr>
      </w:pPr>
      <w:r>
        <w:rPr>
          <w:rFonts w:hint="eastAsia" w:ascii="Times New Roman" w:hAnsi="Times New Roman" w:eastAsia="方正仿宋简体" w:cs="Times New Roman"/>
          <w:b/>
          <w:bCs/>
          <w:kern w:val="2"/>
          <w:sz w:val="32"/>
          <w:szCs w:val="32"/>
          <w:lang w:val="en-US" w:eastAsia="zh-CN" w:bidi="ar-SA"/>
        </w:rPr>
        <w:t>3.</w:t>
      </w:r>
      <w:r>
        <w:rPr>
          <w:rFonts w:hint="default" w:ascii="Times New Roman" w:hAnsi="Times New Roman" w:eastAsia="方正仿宋简体" w:cs="Times New Roman"/>
          <w:b/>
          <w:bCs/>
          <w:kern w:val="2"/>
          <w:sz w:val="32"/>
          <w:szCs w:val="32"/>
          <w:lang w:val="en-US" w:eastAsia="zh-CN" w:bidi="ar-SA"/>
        </w:rPr>
        <w:t>疏勒南疆齐鲁工业园区管委会</w:t>
      </w:r>
      <w:r>
        <w:rPr>
          <w:rFonts w:hint="eastAsia" w:ascii="Times New Roman" w:hAnsi="Times New Roman" w:eastAsia="方正仿宋简体" w:cs="Times New Roman"/>
          <w:b/>
          <w:bCs/>
          <w:kern w:val="2"/>
          <w:sz w:val="32"/>
          <w:szCs w:val="32"/>
          <w:lang w:val="en-US" w:eastAsia="zh-CN" w:bidi="ar-SA"/>
        </w:rPr>
        <w:t>、疏勒县应急管理局、喀什地区生态环境局疏勒县分局</w:t>
      </w:r>
      <w:r>
        <w:rPr>
          <w:rFonts w:hint="eastAsia" w:ascii="Times New Roman" w:hAnsi="Times New Roman" w:eastAsia="方正仿宋简体" w:cs="Times New Roman"/>
          <w:b w:val="0"/>
          <w:kern w:val="2"/>
          <w:sz w:val="32"/>
          <w:szCs w:val="32"/>
          <w:lang w:val="en-US" w:eastAsia="zh-CN" w:bidi="ar-SA"/>
        </w:rPr>
        <w:t>要严格落实“党政同责、一岗双责、齐抓共管、失职追责”和“三管三必须”的要求，盯紧抓牢外包作业、高处作业等重点领域，严格履行好安全监管职责。加强各部门协作和联合执法检查力度，坚决整治事故易发多发领域安全风险和重大事故隐患，严格落实各项责任举措，牢牢守住安全生产底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960" w:firstLineChars="300"/>
        <w:jc w:val="center"/>
        <w:textAlignment w:val="auto"/>
        <w:outlineLvl w:val="1"/>
        <w:rPr>
          <w:rFonts w:hint="eastAsia" w:ascii="Times New Roman" w:hAnsi="Times New Roman" w:eastAsia="仿宋_GB2312" w:cs="Times New Roman"/>
          <w:sz w:val="32"/>
          <w:szCs w:val="32"/>
          <w:lang w:val="en-US" w:eastAsia="zh-CN"/>
        </w:rPr>
      </w:pPr>
      <w:bookmarkStart w:id="269" w:name="_Toc3266"/>
      <w:bookmarkStart w:id="270" w:name="_Toc22040"/>
      <w:bookmarkStart w:id="271" w:name="_Toc25196"/>
      <w:bookmarkStart w:id="272" w:name="_Toc600439913"/>
      <w:bookmarkStart w:id="273" w:name="_Toc287784871"/>
      <w:bookmarkStart w:id="274" w:name="_Toc21829"/>
      <w:bookmarkStart w:id="275" w:name="_Toc1595528738"/>
      <w:bookmarkStart w:id="276" w:name="_Toc6087"/>
      <w:bookmarkStart w:id="277" w:name="_Toc13555"/>
      <w:r>
        <w:rPr>
          <w:rFonts w:hint="eastAsia" w:ascii="Times New Roman" w:hAnsi="Times New Roman" w:eastAsia="仿宋_GB2312" w:cs="Times New Roman"/>
          <w:sz w:val="32"/>
          <w:szCs w:val="32"/>
          <w:lang w:val="en-US" w:eastAsia="zh-CN"/>
        </w:rPr>
        <w:t xml:space="preserve">            </w:t>
      </w:r>
      <w:bookmarkStart w:id="278" w:name="_Toc1717171101"/>
      <w:r>
        <w:rPr>
          <w:rFonts w:hint="eastAsia" w:ascii="Times New Roman" w:hAnsi="Times New Roman" w:eastAsia="仿宋_GB2312" w:cs="Times New Roman"/>
          <w:sz w:val="32"/>
          <w:szCs w:val="32"/>
          <w:lang w:val="en-US" w:eastAsia="zh-CN"/>
        </w:rPr>
        <w:t>疏勒县新疆金杨万华木业有限公司“4·14”</w:t>
      </w:r>
      <w:bookmarkEnd w:id="269"/>
      <w:bookmarkEnd w:id="270"/>
      <w:bookmarkEnd w:id="271"/>
      <w:bookmarkEnd w:id="272"/>
      <w:bookmarkEnd w:id="273"/>
      <w:bookmarkEnd w:id="274"/>
      <w:bookmarkEnd w:id="275"/>
      <w:bookmarkEnd w:id="276"/>
      <w:bookmarkEnd w:id="277"/>
      <w:bookmarkEnd w:id="278"/>
    </w:p>
    <w:p>
      <w:pPr>
        <w:keepNext w:val="0"/>
        <w:keepLines w:val="0"/>
        <w:pageBreakBefore w:val="0"/>
        <w:widowControl w:val="0"/>
        <w:kinsoku/>
        <w:wordWrap/>
        <w:overflowPunct/>
        <w:topLinePunct w:val="0"/>
        <w:autoSpaceDE/>
        <w:autoSpaceDN/>
        <w:bidi w:val="0"/>
        <w:adjustRightInd/>
        <w:snapToGrid/>
        <w:spacing w:line="520" w:lineRule="exact"/>
        <w:ind w:left="0" w:leftChars="0" w:right="0" w:firstLine="960" w:firstLineChars="300"/>
        <w:jc w:val="center"/>
        <w:textAlignment w:val="auto"/>
        <w:outlineLvl w:val="1"/>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bookmarkStart w:id="279" w:name="_Toc30090"/>
      <w:bookmarkStart w:id="280" w:name="_Toc309140137_WPSOffice_Level1"/>
      <w:bookmarkStart w:id="281" w:name="_Toc23838"/>
      <w:bookmarkStart w:id="282" w:name="_Toc11694"/>
      <w:bookmarkStart w:id="283" w:name="_Toc513456276"/>
      <w:bookmarkStart w:id="284" w:name="_Toc31072"/>
      <w:bookmarkStart w:id="285" w:name="_Toc2053766489"/>
      <w:bookmarkStart w:id="286" w:name="_Toc24948"/>
      <w:bookmarkStart w:id="287" w:name="_Toc7247"/>
      <w:r>
        <w:rPr>
          <w:rFonts w:hint="eastAsia" w:ascii="Times New Roman" w:hAnsi="Times New Roman" w:eastAsia="仿宋_GB2312" w:cs="Times New Roman"/>
          <w:sz w:val="32"/>
          <w:szCs w:val="32"/>
          <w:lang w:val="en-US" w:eastAsia="zh-CN"/>
        </w:rPr>
        <w:t xml:space="preserve">  </w:t>
      </w:r>
      <w:bookmarkStart w:id="288" w:name="_Toc1514941956"/>
      <w:r>
        <w:rPr>
          <w:rFonts w:hint="eastAsia" w:ascii="Times New Roman" w:hAnsi="Times New Roman" w:eastAsia="仿宋_GB2312" w:cs="Times New Roman"/>
          <w:sz w:val="32"/>
          <w:szCs w:val="32"/>
          <w:lang w:val="en-US" w:eastAsia="zh-CN"/>
        </w:rPr>
        <w:t>一般高处坠落事故调查组</w:t>
      </w:r>
      <w:bookmarkEnd w:id="279"/>
      <w:bookmarkEnd w:id="280"/>
      <w:bookmarkEnd w:id="281"/>
      <w:bookmarkEnd w:id="282"/>
      <w:bookmarkEnd w:id="283"/>
      <w:bookmarkEnd w:id="284"/>
      <w:bookmarkEnd w:id="285"/>
      <w:bookmarkEnd w:id="286"/>
      <w:bookmarkEnd w:id="287"/>
      <w:bookmarkEnd w:id="288"/>
      <w:r>
        <w:rPr>
          <w:rFonts w:hint="eastAsia" w:ascii="Times New Roman" w:hAnsi="Times New Roman" w:eastAsia="仿宋_GB2312" w:cs="Times New Roman"/>
          <w:sz w:val="32"/>
          <w:szCs w:val="32"/>
          <w:lang w:val="en-US" w:eastAsia="zh-CN"/>
        </w:rPr>
        <w:t>（代章）</w:t>
      </w:r>
    </w:p>
    <w:p>
      <w:pPr>
        <w:keepNext w:val="0"/>
        <w:keepLines w:val="0"/>
        <w:pageBreakBefore w:val="0"/>
        <w:widowControl w:val="0"/>
        <w:kinsoku/>
        <w:wordWrap/>
        <w:overflowPunct/>
        <w:topLinePunct w:val="0"/>
        <w:autoSpaceDE/>
        <w:autoSpaceDN/>
        <w:bidi w:val="0"/>
        <w:adjustRightInd/>
        <w:snapToGrid/>
        <w:spacing w:line="520" w:lineRule="exact"/>
        <w:ind w:right="0" w:firstLine="4480" w:firstLineChars="14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日</w:t>
      </w:r>
    </w:p>
    <w:sectPr>
      <w:footerReference r:id="rId6" w:type="default"/>
      <w:pgSz w:w="11906" w:h="16838"/>
      <w:pgMar w:top="1984" w:right="1531" w:bottom="1701" w:left="153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楷体简体">
    <w:panose1 w:val="02010601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422"/>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422"/>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enter" w:pos="4422"/>
        <w:tab w:val="clear" w:pos="415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 《中华人民共和国安全生产法》第二十一条 生产经营单位的主要负责人对本单位安全生产工作负有下列职责:（二）组织制定并实施本单位安全生产规章制度和操作规程；（三）组织制定并实施本单位安全生产教育和培训计划；（五）组织建立并落实安全风险分级管控和隐患排查治理双重预防工作机制，督促、检查本单位的安全生产工作，及时消除生产安全事故隐患；（六）组织制定并实施本单位的生产安全事故应急救援预案。</w:t>
      </w:r>
    </w:p>
  </w:footnote>
  <w:footnote w:id="1">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]《中华人民共和国安全生产法》第九十五条第一项 生产经营单位的主要负责人未履行本法规定的安全生产管理职责，导致发生生产安全事故的，由应急管理部门依照下列规定处以罚款:（一）发生一般事故的，处上一年年收入百分之四十的罚款。</w:t>
      </w:r>
    </w:p>
  </w:footnote>
  <w:footnote w:id="2">
    <w:p>
      <w:pPr>
        <w:pStyle w:val="15"/>
        <w:snapToGrid w:val="0"/>
        <w:rPr>
          <w:rFonts w:hint="eastAsia"/>
          <w:lang w:val="en-US" w:eastAsia="zh-CN"/>
        </w:rPr>
      </w:pPr>
      <w:bookmarkStart w:id="289" w:name="_GoBack"/>
      <w:r>
        <w:rPr>
          <w:rFonts w:hint="eastAsia"/>
          <w:lang w:val="en-US" w:eastAsia="zh-CN"/>
        </w:rPr>
        <w:t>[</w:t>
      </w:r>
      <w:r>
        <w:rPr>
          <w:rFonts w:hint="eastAsia"/>
          <w:lang w:val="en-US" w:eastAsia="zh-CN"/>
        </w:rPr>
        <w:footnoteRef/>
      </w:r>
      <w:r>
        <w:rPr>
          <w:rFonts w:hint="eastAsia"/>
          <w:lang w:val="en-US" w:eastAsia="zh-CN"/>
        </w:rPr>
        <w:t>]《中华人民共和国安全生产法》第二十一条 生产经营单位的主要负责人对本单位安全生产工作负有下列职责：（二）组织制定并实施本单位安全生产规章制度和操作规程；（五）组织建立并落实安全风险分级管控和隐患排查治理双重预防工作机制，督促、检查本单位的安全生产工作，及时消除生产安全事故隐患。</w:t>
      </w:r>
    </w:p>
  </w:footnote>
  <w:footnote w:id="3">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]《中华人民共和国安全生产法》第九十四条第一款 生产经营单位的主要负责人未履行本法规定的安全生产管理职责的，责令限期改正，处二万元以上五万元以下的罚款；逾期未改正的，处五万元以上十万元以下的罚款，责令生产经营单位停产停业整顿。</w:t>
      </w:r>
    </w:p>
  </w:footnote>
  <w:footnote w:id="4">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 《中华人民共和国安全生产法》第二十八条第四款 生产经营单位应当建立安全生产教育和培训档案，如实记录安全生产教育和培训的时间、内容、参加人员以及考核结果等情况。</w:t>
      </w:r>
      <w:r>
        <w:rPr>
          <w:rFonts w:hint="eastAsia"/>
          <w:color w:val="FFFFFF" w:themeColor="background1"/>
          <w:lang w:val="en-US" w:eastAsia="zh-CN"/>
          <w14:textFill>
            <w14:solidFill>
              <w14:schemeClr w14:val="bg1"/>
            </w14:solidFill>
          </w14:textFill>
        </w:rPr>
        <w:t>考</w:t>
      </w:r>
    </w:p>
  </w:footnote>
  <w:footnote w:id="5">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 《中华人民共和国安全生产法》第三十条第一款　生产经营单位的特种作业人员必须按照国家有关规定经专门的安全作业培训，取得相应资格，方可上岗作业。</w:t>
      </w:r>
    </w:p>
  </w:footnote>
  <w:footnote w:id="6">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 《中华人民共和国安全生产法》第四十三条　生产经营单位进行爆破、吊装、动火、临时用电以及国务院应急管理部门会同国务院有关部门规定的其他危险作业，应当安排专门人员进行现场安全管理，确保操作规程的遵守和安全措施的落实。</w:t>
      </w:r>
    </w:p>
  </w:footnote>
  <w:footnote w:id="7">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 《中华人民共和国安全生产法》第四十四条第一款　生产经营单位应当教育和督促从业人员严格执行本单位的安全生产规章制度和安全操作规程；并向从业人员如实告知作业场所和工作岗位存在的危险因素、防范措施以及</w:t>
      </w:r>
      <w:bookmarkEnd w:id="289"/>
      <w:r>
        <w:rPr>
          <w:rFonts w:hint="eastAsia"/>
          <w:lang w:val="en-US" w:eastAsia="zh-CN"/>
        </w:rPr>
        <w:t>事故应急措施。</w:t>
      </w:r>
    </w:p>
  </w:footnote>
  <w:footnote w:id="8">
    <w:p>
      <w:pPr>
        <w:pStyle w:val="15"/>
        <w:snapToGrid w:val="0"/>
        <w:rPr>
          <w:rFonts w:hint="eastAsia"/>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footnoteRef/>
      </w:r>
      <w:r>
        <w:rPr>
          <w:rFonts w:hint="eastAsia"/>
          <w:lang w:val="en-US" w:eastAsia="zh-CN"/>
        </w:rPr>
        <w:t>] 《中华人民共和国安全生产法》第四十五条　</w:t>
      </w:r>
      <w:r>
        <w:rPr>
          <w:rFonts w:ascii="宋体" w:hAnsi="宋体" w:eastAsia="宋体" w:cs="宋体"/>
          <w:i w:val="0"/>
          <w:iCs w:val="0"/>
          <w:caps w:val="0"/>
          <w:color w:val="000000" w:themeColor="text1"/>
          <w:spacing w:val="0"/>
          <w:kern w:val="0"/>
          <w:sz w:val="18"/>
          <w:szCs w:val="18"/>
          <w:shd w:val="clear" w:color="auto" w:fill="FFFFFF"/>
          <w:lang w:val="en-US" w:eastAsia="zh-CN" w:bidi="ar"/>
          <w14:textFill>
            <w14:solidFill>
              <w14:schemeClr w14:val="tx1"/>
            </w14:solidFill>
          </w14:textFill>
        </w:rPr>
        <w:t>生产经营单位必须为从业人员提供符合国家标准或者行业标准的劳动防护用品，并监督、教育从业人员按照使用规则佩戴、使用。</w:t>
      </w:r>
    </w:p>
  </w:footnote>
  <w:footnote w:id="9">
    <w:p>
      <w:pPr>
        <w:pStyle w:val="15"/>
        <w:snapToGrid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footnoteRef/>
      </w:r>
      <w:r>
        <w:rPr>
          <w:rFonts w:hint="eastAsia"/>
          <w:color w:val="000000" w:themeColor="text1"/>
          <w:lang w:val="en-US" w:eastAsia="zh-CN"/>
          <w14:textFill>
            <w14:solidFill>
              <w14:schemeClr w14:val="tx1"/>
            </w14:solidFill>
          </w14:textFill>
        </w:rPr>
        <w:t>] 《中华人民共和国安全生产法》第一百一十四条第一款第一项　发生生产安全事故，对负有责任的生产经营单位除要求其依法承担相应的赔偿等责任外，由应急管理部门依照下列规定处以罚款:（一）发生一般事故的，处三十万元以上一百万元以下的罚款。</w:t>
      </w:r>
    </w:p>
  </w:footnote>
  <w:footnote w:id="10">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 《中华人民共和国安全生产法》第四十九条第二款　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footnote>
  <w:footnote w:id="11">
    <w:p>
      <w:pPr>
        <w:pStyle w:val="15"/>
        <w:snapToGrid w:val="0"/>
        <w:rPr>
          <w:rFonts w:hint="eastAsia"/>
          <w:lang w:val="en-US" w:eastAsia="zh-CN"/>
        </w:rPr>
      </w:pPr>
      <w:r>
        <w:rPr>
          <w:rFonts w:hint="eastAsia"/>
          <w:lang w:val="en-US" w:eastAsia="zh-CN"/>
        </w:rPr>
        <w:t>[</w:t>
      </w:r>
      <w:r>
        <w:rPr>
          <w:rFonts w:hint="eastAsia"/>
          <w:lang w:val="en-US" w:eastAsia="zh-CN"/>
        </w:rPr>
        <w:footnoteRef/>
      </w:r>
      <w:r>
        <w:rPr>
          <w:rFonts w:hint="eastAsia"/>
          <w:lang w:val="en-US" w:eastAsia="zh-CN"/>
        </w:rPr>
        <w:t>] 《中华人民共和国安全生产法》第一百零三条第二款　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YjQ2NGEzZjQyOGQ0M2U3OTg3YTJmNTZjNjc0NmQifQ=="/>
  </w:docVars>
  <w:rsids>
    <w:rsidRoot w:val="2CD10384"/>
    <w:rsid w:val="000969AD"/>
    <w:rsid w:val="000F5645"/>
    <w:rsid w:val="001E3BA1"/>
    <w:rsid w:val="00416146"/>
    <w:rsid w:val="00621C19"/>
    <w:rsid w:val="00686D67"/>
    <w:rsid w:val="00794A51"/>
    <w:rsid w:val="00B00BD6"/>
    <w:rsid w:val="010333FC"/>
    <w:rsid w:val="012E3330"/>
    <w:rsid w:val="0158023F"/>
    <w:rsid w:val="016043AA"/>
    <w:rsid w:val="01664743"/>
    <w:rsid w:val="01877B89"/>
    <w:rsid w:val="018D0412"/>
    <w:rsid w:val="01B85F94"/>
    <w:rsid w:val="01C5367A"/>
    <w:rsid w:val="01D1680C"/>
    <w:rsid w:val="01D86637"/>
    <w:rsid w:val="01EB45BC"/>
    <w:rsid w:val="01FB380B"/>
    <w:rsid w:val="0204742C"/>
    <w:rsid w:val="022C6982"/>
    <w:rsid w:val="022E6C68"/>
    <w:rsid w:val="023870D5"/>
    <w:rsid w:val="023A4BFB"/>
    <w:rsid w:val="024E06A7"/>
    <w:rsid w:val="02571C51"/>
    <w:rsid w:val="0270686F"/>
    <w:rsid w:val="0275672A"/>
    <w:rsid w:val="027D71DE"/>
    <w:rsid w:val="02873BB9"/>
    <w:rsid w:val="028745CB"/>
    <w:rsid w:val="02995E13"/>
    <w:rsid w:val="02A64ED3"/>
    <w:rsid w:val="02AD1235"/>
    <w:rsid w:val="02B32C00"/>
    <w:rsid w:val="02EF5EA2"/>
    <w:rsid w:val="02F23B58"/>
    <w:rsid w:val="02FE3E7B"/>
    <w:rsid w:val="03082510"/>
    <w:rsid w:val="031F3DF1"/>
    <w:rsid w:val="036A7762"/>
    <w:rsid w:val="036B5288"/>
    <w:rsid w:val="036C34DA"/>
    <w:rsid w:val="03802A9F"/>
    <w:rsid w:val="0399389A"/>
    <w:rsid w:val="039E11BA"/>
    <w:rsid w:val="03B67036"/>
    <w:rsid w:val="03C52BEB"/>
    <w:rsid w:val="03E07A24"/>
    <w:rsid w:val="040C6A6B"/>
    <w:rsid w:val="043024A6"/>
    <w:rsid w:val="045F6B9B"/>
    <w:rsid w:val="04785EAF"/>
    <w:rsid w:val="04842AA6"/>
    <w:rsid w:val="04846602"/>
    <w:rsid w:val="04A66578"/>
    <w:rsid w:val="04A96068"/>
    <w:rsid w:val="04AB3B8E"/>
    <w:rsid w:val="04B844FD"/>
    <w:rsid w:val="04F10DCD"/>
    <w:rsid w:val="05043DA2"/>
    <w:rsid w:val="050F6813"/>
    <w:rsid w:val="05395A82"/>
    <w:rsid w:val="054160C5"/>
    <w:rsid w:val="05600E1D"/>
    <w:rsid w:val="05886E41"/>
    <w:rsid w:val="05964DD0"/>
    <w:rsid w:val="059E0843"/>
    <w:rsid w:val="05A96DF8"/>
    <w:rsid w:val="05AD3E35"/>
    <w:rsid w:val="05B13426"/>
    <w:rsid w:val="05BE0C16"/>
    <w:rsid w:val="05BE3D95"/>
    <w:rsid w:val="05BF1954"/>
    <w:rsid w:val="05C53A85"/>
    <w:rsid w:val="05C71EE6"/>
    <w:rsid w:val="05CA273A"/>
    <w:rsid w:val="05CC64B2"/>
    <w:rsid w:val="05D13AC9"/>
    <w:rsid w:val="05E7509A"/>
    <w:rsid w:val="05FB1E26"/>
    <w:rsid w:val="0619365D"/>
    <w:rsid w:val="063147B7"/>
    <w:rsid w:val="06471FDD"/>
    <w:rsid w:val="06514813"/>
    <w:rsid w:val="065C4F9F"/>
    <w:rsid w:val="066B41DA"/>
    <w:rsid w:val="067F08A5"/>
    <w:rsid w:val="06840B3B"/>
    <w:rsid w:val="069B1B5F"/>
    <w:rsid w:val="06A72A7B"/>
    <w:rsid w:val="06CB0518"/>
    <w:rsid w:val="06CD6156"/>
    <w:rsid w:val="06D7510F"/>
    <w:rsid w:val="07003318"/>
    <w:rsid w:val="07155C37"/>
    <w:rsid w:val="071C6FC5"/>
    <w:rsid w:val="073562D9"/>
    <w:rsid w:val="073B1607"/>
    <w:rsid w:val="074D53D1"/>
    <w:rsid w:val="075524D7"/>
    <w:rsid w:val="07577FFE"/>
    <w:rsid w:val="07600906"/>
    <w:rsid w:val="077B0190"/>
    <w:rsid w:val="07AC0471"/>
    <w:rsid w:val="07AF7E3A"/>
    <w:rsid w:val="07D77390"/>
    <w:rsid w:val="07DE2FBD"/>
    <w:rsid w:val="07E06245"/>
    <w:rsid w:val="07F70609"/>
    <w:rsid w:val="08234384"/>
    <w:rsid w:val="087D3A94"/>
    <w:rsid w:val="08811C5D"/>
    <w:rsid w:val="0883434C"/>
    <w:rsid w:val="08844E22"/>
    <w:rsid w:val="089247D2"/>
    <w:rsid w:val="08955281"/>
    <w:rsid w:val="089963F4"/>
    <w:rsid w:val="08B07D5B"/>
    <w:rsid w:val="08D5729D"/>
    <w:rsid w:val="09095327"/>
    <w:rsid w:val="093179FD"/>
    <w:rsid w:val="093806A1"/>
    <w:rsid w:val="093B7C41"/>
    <w:rsid w:val="094C6398"/>
    <w:rsid w:val="09622C8A"/>
    <w:rsid w:val="09734453"/>
    <w:rsid w:val="097A6225"/>
    <w:rsid w:val="09992B4F"/>
    <w:rsid w:val="09DB261B"/>
    <w:rsid w:val="09E65669"/>
    <w:rsid w:val="09EA1B90"/>
    <w:rsid w:val="0A2529FA"/>
    <w:rsid w:val="0A4E393A"/>
    <w:rsid w:val="0A5A0CCE"/>
    <w:rsid w:val="0A622F41"/>
    <w:rsid w:val="0A68735E"/>
    <w:rsid w:val="0A9E5979"/>
    <w:rsid w:val="0AB4591B"/>
    <w:rsid w:val="0AB85D0E"/>
    <w:rsid w:val="0AC7367C"/>
    <w:rsid w:val="0AEB4611"/>
    <w:rsid w:val="0AEC01AE"/>
    <w:rsid w:val="0AEF054D"/>
    <w:rsid w:val="0AEF5CC1"/>
    <w:rsid w:val="0AF344E1"/>
    <w:rsid w:val="0AF50259"/>
    <w:rsid w:val="0AF52007"/>
    <w:rsid w:val="0B0C3351"/>
    <w:rsid w:val="0B187AA4"/>
    <w:rsid w:val="0B2F77D2"/>
    <w:rsid w:val="0B3F14D4"/>
    <w:rsid w:val="0B420FC5"/>
    <w:rsid w:val="0B492353"/>
    <w:rsid w:val="0B971310"/>
    <w:rsid w:val="0B995BE9"/>
    <w:rsid w:val="0BAE0408"/>
    <w:rsid w:val="0BB84642"/>
    <w:rsid w:val="0BCE4606"/>
    <w:rsid w:val="0BD04822"/>
    <w:rsid w:val="0BD54DED"/>
    <w:rsid w:val="0BF73038"/>
    <w:rsid w:val="0BFD606E"/>
    <w:rsid w:val="0C000C64"/>
    <w:rsid w:val="0C30097E"/>
    <w:rsid w:val="0C436DA2"/>
    <w:rsid w:val="0C4F4C2E"/>
    <w:rsid w:val="0C554793"/>
    <w:rsid w:val="0C5F1136"/>
    <w:rsid w:val="0C652630"/>
    <w:rsid w:val="0C825B1D"/>
    <w:rsid w:val="0C940233"/>
    <w:rsid w:val="0C99751F"/>
    <w:rsid w:val="0C9D17A6"/>
    <w:rsid w:val="0CA710DF"/>
    <w:rsid w:val="0CC51EAD"/>
    <w:rsid w:val="0CC6517C"/>
    <w:rsid w:val="0CCA6ED8"/>
    <w:rsid w:val="0CD03711"/>
    <w:rsid w:val="0CDF4D1D"/>
    <w:rsid w:val="0D2B70BB"/>
    <w:rsid w:val="0D474670"/>
    <w:rsid w:val="0D7169EE"/>
    <w:rsid w:val="0D7511DD"/>
    <w:rsid w:val="0D780CCE"/>
    <w:rsid w:val="0D7868C1"/>
    <w:rsid w:val="0D8C6527"/>
    <w:rsid w:val="0DA00120"/>
    <w:rsid w:val="0DA165F2"/>
    <w:rsid w:val="0DA73361"/>
    <w:rsid w:val="0DBD4932"/>
    <w:rsid w:val="0DBF06AB"/>
    <w:rsid w:val="0DEF3128"/>
    <w:rsid w:val="0DF00727"/>
    <w:rsid w:val="0DF97B4D"/>
    <w:rsid w:val="0E06277D"/>
    <w:rsid w:val="0E2173D4"/>
    <w:rsid w:val="0E2E2851"/>
    <w:rsid w:val="0E383970"/>
    <w:rsid w:val="0E4310F3"/>
    <w:rsid w:val="0E4C4B80"/>
    <w:rsid w:val="0E5A4271"/>
    <w:rsid w:val="0E5D6A54"/>
    <w:rsid w:val="0E71643B"/>
    <w:rsid w:val="0E786597"/>
    <w:rsid w:val="0E7B0A75"/>
    <w:rsid w:val="0E8B285F"/>
    <w:rsid w:val="0EAF071F"/>
    <w:rsid w:val="0EBB70C4"/>
    <w:rsid w:val="0ED308B1"/>
    <w:rsid w:val="0EE505E5"/>
    <w:rsid w:val="0EF44384"/>
    <w:rsid w:val="0F040A6B"/>
    <w:rsid w:val="0F056591"/>
    <w:rsid w:val="0F0C746F"/>
    <w:rsid w:val="0F1042D9"/>
    <w:rsid w:val="0F136F00"/>
    <w:rsid w:val="0F1B7B63"/>
    <w:rsid w:val="0F1F3C5F"/>
    <w:rsid w:val="0F73799F"/>
    <w:rsid w:val="0F8A6A96"/>
    <w:rsid w:val="0FFC1742"/>
    <w:rsid w:val="101C3B92"/>
    <w:rsid w:val="1031537F"/>
    <w:rsid w:val="103709CC"/>
    <w:rsid w:val="103B7D91"/>
    <w:rsid w:val="104D01F0"/>
    <w:rsid w:val="10521CAA"/>
    <w:rsid w:val="10547501"/>
    <w:rsid w:val="107C6D27"/>
    <w:rsid w:val="1084564C"/>
    <w:rsid w:val="108C51BC"/>
    <w:rsid w:val="109C7329"/>
    <w:rsid w:val="10B65D95"/>
    <w:rsid w:val="10D66437"/>
    <w:rsid w:val="10DF6E84"/>
    <w:rsid w:val="10E85BA5"/>
    <w:rsid w:val="11011608"/>
    <w:rsid w:val="110121C2"/>
    <w:rsid w:val="111F7DDE"/>
    <w:rsid w:val="11220225"/>
    <w:rsid w:val="1134315E"/>
    <w:rsid w:val="116021A5"/>
    <w:rsid w:val="116C6D9B"/>
    <w:rsid w:val="118E4239"/>
    <w:rsid w:val="11927A83"/>
    <w:rsid w:val="11B66257"/>
    <w:rsid w:val="11E20855"/>
    <w:rsid w:val="11F75E71"/>
    <w:rsid w:val="12036B62"/>
    <w:rsid w:val="12084DCB"/>
    <w:rsid w:val="1231249B"/>
    <w:rsid w:val="12445B3A"/>
    <w:rsid w:val="12502219"/>
    <w:rsid w:val="125D0965"/>
    <w:rsid w:val="12695089"/>
    <w:rsid w:val="127C4DBC"/>
    <w:rsid w:val="128819B3"/>
    <w:rsid w:val="128D6FC9"/>
    <w:rsid w:val="128F4AEF"/>
    <w:rsid w:val="129A3494"/>
    <w:rsid w:val="12A14823"/>
    <w:rsid w:val="12C021D1"/>
    <w:rsid w:val="12C04BCD"/>
    <w:rsid w:val="12C54F8C"/>
    <w:rsid w:val="12EE3338"/>
    <w:rsid w:val="12FB2185"/>
    <w:rsid w:val="132D60B6"/>
    <w:rsid w:val="1351449B"/>
    <w:rsid w:val="13552459"/>
    <w:rsid w:val="136F6EA1"/>
    <w:rsid w:val="137141F5"/>
    <w:rsid w:val="13733A6E"/>
    <w:rsid w:val="13961EAE"/>
    <w:rsid w:val="13BA3DEE"/>
    <w:rsid w:val="13BD568C"/>
    <w:rsid w:val="13C57F79"/>
    <w:rsid w:val="13D91CA9"/>
    <w:rsid w:val="13E1323A"/>
    <w:rsid w:val="13EC6242"/>
    <w:rsid w:val="14232293"/>
    <w:rsid w:val="144C07BE"/>
    <w:rsid w:val="144C7CC1"/>
    <w:rsid w:val="14521899"/>
    <w:rsid w:val="147A0B6B"/>
    <w:rsid w:val="148D505F"/>
    <w:rsid w:val="1497412F"/>
    <w:rsid w:val="14C91E0F"/>
    <w:rsid w:val="14D94748"/>
    <w:rsid w:val="151829DD"/>
    <w:rsid w:val="15253159"/>
    <w:rsid w:val="15261B20"/>
    <w:rsid w:val="152B4878"/>
    <w:rsid w:val="153100E0"/>
    <w:rsid w:val="15357CDE"/>
    <w:rsid w:val="15842905"/>
    <w:rsid w:val="1594066F"/>
    <w:rsid w:val="15973CBB"/>
    <w:rsid w:val="15B64A89"/>
    <w:rsid w:val="15D32F45"/>
    <w:rsid w:val="15DD2016"/>
    <w:rsid w:val="15DF4FA4"/>
    <w:rsid w:val="15E575FB"/>
    <w:rsid w:val="15F829AC"/>
    <w:rsid w:val="16016A35"/>
    <w:rsid w:val="16070E41"/>
    <w:rsid w:val="162C08A7"/>
    <w:rsid w:val="16665322"/>
    <w:rsid w:val="166B13D0"/>
    <w:rsid w:val="16791B08"/>
    <w:rsid w:val="1695469E"/>
    <w:rsid w:val="169C5018"/>
    <w:rsid w:val="16A116C2"/>
    <w:rsid w:val="16AB7E09"/>
    <w:rsid w:val="16F12678"/>
    <w:rsid w:val="17222C66"/>
    <w:rsid w:val="17372983"/>
    <w:rsid w:val="173E6604"/>
    <w:rsid w:val="17400AAE"/>
    <w:rsid w:val="17426B8D"/>
    <w:rsid w:val="17471E3D"/>
    <w:rsid w:val="17546308"/>
    <w:rsid w:val="17793FC0"/>
    <w:rsid w:val="17863B95"/>
    <w:rsid w:val="17973261"/>
    <w:rsid w:val="17A86252"/>
    <w:rsid w:val="17AC1CA0"/>
    <w:rsid w:val="17BD613E"/>
    <w:rsid w:val="17C34930"/>
    <w:rsid w:val="17CF3D25"/>
    <w:rsid w:val="17FD699F"/>
    <w:rsid w:val="180E64B6"/>
    <w:rsid w:val="181A12FF"/>
    <w:rsid w:val="184D2239"/>
    <w:rsid w:val="18840EF5"/>
    <w:rsid w:val="18874CF3"/>
    <w:rsid w:val="188B10B2"/>
    <w:rsid w:val="18932E60"/>
    <w:rsid w:val="18934C0E"/>
    <w:rsid w:val="189C09B9"/>
    <w:rsid w:val="18BD1C8B"/>
    <w:rsid w:val="18C10796"/>
    <w:rsid w:val="18C64FE3"/>
    <w:rsid w:val="18C94C7E"/>
    <w:rsid w:val="18FC2C3D"/>
    <w:rsid w:val="190855FC"/>
    <w:rsid w:val="191B532F"/>
    <w:rsid w:val="19524AC9"/>
    <w:rsid w:val="19637C67"/>
    <w:rsid w:val="19706CFD"/>
    <w:rsid w:val="19792055"/>
    <w:rsid w:val="198C2889"/>
    <w:rsid w:val="19970E48"/>
    <w:rsid w:val="199D0DF6"/>
    <w:rsid w:val="19B82BF3"/>
    <w:rsid w:val="19BA1949"/>
    <w:rsid w:val="19BA68F2"/>
    <w:rsid w:val="19BB08C0"/>
    <w:rsid w:val="19C01A32"/>
    <w:rsid w:val="19C11BDF"/>
    <w:rsid w:val="19C213AC"/>
    <w:rsid w:val="19CA7170"/>
    <w:rsid w:val="19D91AA4"/>
    <w:rsid w:val="19DB061A"/>
    <w:rsid w:val="19EA2F53"/>
    <w:rsid w:val="19F36A4B"/>
    <w:rsid w:val="19F84168"/>
    <w:rsid w:val="19FB3D54"/>
    <w:rsid w:val="1A2C18E3"/>
    <w:rsid w:val="1A402B73"/>
    <w:rsid w:val="1A50725A"/>
    <w:rsid w:val="1A5166C9"/>
    <w:rsid w:val="1A531353"/>
    <w:rsid w:val="1A835533"/>
    <w:rsid w:val="1A903AFB"/>
    <w:rsid w:val="1AC5013C"/>
    <w:rsid w:val="1AC83294"/>
    <w:rsid w:val="1ACD5720"/>
    <w:rsid w:val="1AF8344E"/>
    <w:rsid w:val="1AFB3E70"/>
    <w:rsid w:val="1B077C58"/>
    <w:rsid w:val="1B2E0C1E"/>
    <w:rsid w:val="1B4262FD"/>
    <w:rsid w:val="1B5C66F4"/>
    <w:rsid w:val="1B610FF3"/>
    <w:rsid w:val="1B684130"/>
    <w:rsid w:val="1B7E7DF7"/>
    <w:rsid w:val="1B830F69"/>
    <w:rsid w:val="1B9E0287"/>
    <w:rsid w:val="1BA50EE0"/>
    <w:rsid w:val="1BDA3476"/>
    <w:rsid w:val="1BE35EAC"/>
    <w:rsid w:val="1BEB0AF3"/>
    <w:rsid w:val="1C026332"/>
    <w:rsid w:val="1C064DFE"/>
    <w:rsid w:val="1C073948"/>
    <w:rsid w:val="1C1147C7"/>
    <w:rsid w:val="1C190D50"/>
    <w:rsid w:val="1C41355E"/>
    <w:rsid w:val="1C6A2129"/>
    <w:rsid w:val="1C897E65"/>
    <w:rsid w:val="1C961170"/>
    <w:rsid w:val="1C9B0535"/>
    <w:rsid w:val="1C9D24FF"/>
    <w:rsid w:val="1CA67605"/>
    <w:rsid w:val="1CD31A7D"/>
    <w:rsid w:val="1D295B40"/>
    <w:rsid w:val="1D4F1E53"/>
    <w:rsid w:val="1D5A03F0"/>
    <w:rsid w:val="1D61177E"/>
    <w:rsid w:val="1D746C3D"/>
    <w:rsid w:val="1D7C2114"/>
    <w:rsid w:val="1D9B4C90"/>
    <w:rsid w:val="1D9C750C"/>
    <w:rsid w:val="1DA17DCD"/>
    <w:rsid w:val="1DDC5433"/>
    <w:rsid w:val="1DDE2DCF"/>
    <w:rsid w:val="1DFD6FFD"/>
    <w:rsid w:val="1E1E5B3D"/>
    <w:rsid w:val="1E2210EC"/>
    <w:rsid w:val="1E2F53D8"/>
    <w:rsid w:val="1E300944"/>
    <w:rsid w:val="1E3429EF"/>
    <w:rsid w:val="1E5A69EA"/>
    <w:rsid w:val="1E5B7F7C"/>
    <w:rsid w:val="1E7554E1"/>
    <w:rsid w:val="1E7F010E"/>
    <w:rsid w:val="1E8922F6"/>
    <w:rsid w:val="1EA41352"/>
    <w:rsid w:val="1ECC70CB"/>
    <w:rsid w:val="1EDF6D85"/>
    <w:rsid w:val="1EDFD336"/>
    <w:rsid w:val="1EEE842C"/>
    <w:rsid w:val="1F066139"/>
    <w:rsid w:val="1F0D2DA9"/>
    <w:rsid w:val="1F110784"/>
    <w:rsid w:val="1F356A1F"/>
    <w:rsid w:val="1F422EEA"/>
    <w:rsid w:val="1F7774E7"/>
    <w:rsid w:val="1F9E1E00"/>
    <w:rsid w:val="1FB39D3F"/>
    <w:rsid w:val="1FD004F5"/>
    <w:rsid w:val="1FED10A7"/>
    <w:rsid w:val="1FF48B6D"/>
    <w:rsid w:val="1FFE32B4"/>
    <w:rsid w:val="20147AF6"/>
    <w:rsid w:val="20196340"/>
    <w:rsid w:val="201E1C07"/>
    <w:rsid w:val="20275024"/>
    <w:rsid w:val="20403126"/>
    <w:rsid w:val="20743577"/>
    <w:rsid w:val="2077642A"/>
    <w:rsid w:val="20943C19"/>
    <w:rsid w:val="2096173F"/>
    <w:rsid w:val="20967991"/>
    <w:rsid w:val="20A43E5C"/>
    <w:rsid w:val="20C04A0E"/>
    <w:rsid w:val="20C95670"/>
    <w:rsid w:val="20DD3A58"/>
    <w:rsid w:val="20EE7BD5"/>
    <w:rsid w:val="21013E3A"/>
    <w:rsid w:val="21022EE8"/>
    <w:rsid w:val="2115295C"/>
    <w:rsid w:val="21182154"/>
    <w:rsid w:val="21244F9D"/>
    <w:rsid w:val="21294337"/>
    <w:rsid w:val="21303941"/>
    <w:rsid w:val="2136082C"/>
    <w:rsid w:val="213B5E42"/>
    <w:rsid w:val="21431371"/>
    <w:rsid w:val="216F77A8"/>
    <w:rsid w:val="2177331E"/>
    <w:rsid w:val="21A812C1"/>
    <w:rsid w:val="21CF315A"/>
    <w:rsid w:val="21D00C81"/>
    <w:rsid w:val="21FC1A76"/>
    <w:rsid w:val="22162B37"/>
    <w:rsid w:val="221E7C3E"/>
    <w:rsid w:val="22295244"/>
    <w:rsid w:val="22347461"/>
    <w:rsid w:val="22396826"/>
    <w:rsid w:val="224A0A33"/>
    <w:rsid w:val="226C09A9"/>
    <w:rsid w:val="2271258C"/>
    <w:rsid w:val="2274785E"/>
    <w:rsid w:val="22761828"/>
    <w:rsid w:val="228F33A1"/>
    <w:rsid w:val="22AC349C"/>
    <w:rsid w:val="22B91715"/>
    <w:rsid w:val="22D14CB0"/>
    <w:rsid w:val="22D80911"/>
    <w:rsid w:val="22EA5D72"/>
    <w:rsid w:val="22F8048F"/>
    <w:rsid w:val="230C7A96"/>
    <w:rsid w:val="2318643B"/>
    <w:rsid w:val="232F6C87"/>
    <w:rsid w:val="235002CB"/>
    <w:rsid w:val="235C6C70"/>
    <w:rsid w:val="23751652"/>
    <w:rsid w:val="23891E7B"/>
    <w:rsid w:val="238B0331"/>
    <w:rsid w:val="23AD1279"/>
    <w:rsid w:val="23CB18CA"/>
    <w:rsid w:val="23CE1470"/>
    <w:rsid w:val="23D467A4"/>
    <w:rsid w:val="23D749CD"/>
    <w:rsid w:val="23DC092A"/>
    <w:rsid w:val="23E95F12"/>
    <w:rsid w:val="23F6340C"/>
    <w:rsid w:val="24042E63"/>
    <w:rsid w:val="24151155"/>
    <w:rsid w:val="241C1F5B"/>
    <w:rsid w:val="24207C9D"/>
    <w:rsid w:val="2435126F"/>
    <w:rsid w:val="245C0942"/>
    <w:rsid w:val="24613E12"/>
    <w:rsid w:val="246456B0"/>
    <w:rsid w:val="246A0F18"/>
    <w:rsid w:val="246E0F7F"/>
    <w:rsid w:val="24945F95"/>
    <w:rsid w:val="24A914CD"/>
    <w:rsid w:val="24C34ACD"/>
    <w:rsid w:val="24C63631"/>
    <w:rsid w:val="24FB4266"/>
    <w:rsid w:val="251175E6"/>
    <w:rsid w:val="251F8C08"/>
    <w:rsid w:val="252217F3"/>
    <w:rsid w:val="252F5CBE"/>
    <w:rsid w:val="2532799E"/>
    <w:rsid w:val="25441D55"/>
    <w:rsid w:val="25475B38"/>
    <w:rsid w:val="254A39D2"/>
    <w:rsid w:val="254F61F4"/>
    <w:rsid w:val="25565941"/>
    <w:rsid w:val="256C2A6E"/>
    <w:rsid w:val="25825A66"/>
    <w:rsid w:val="25826736"/>
    <w:rsid w:val="25A20B86"/>
    <w:rsid w:val="25A924DE"/>
    <w:rsid w:val="25AB5145"/>
    <w:rsid w:val="25B05051"/>
    <w:rsid w:val="260929B3"/>
    <w:rsid w:val="260B672B"/>
    <w:rsid w:val="260E7FC9"/>
    <w:rsid w:val="261F7355"/>
    <w:rsid w:val="263F0183"/>
    <w:rsid w:val="265005E2"/>
    <w:rsid w:val="265C0D35"/>
    <w:rsid w:val="265C24B0"/>
    <w:rsid w:val="26600825"/>
    <w:rsid w:val="268A76AC"/>
    <w:rsid w:val="26904267"/>
    <w:rsid w:val="26A70B4B"/>
    <w:rsid w:val="26A83F7A"/>
    <w:rsid w:val="26BA3DE6"/>
    <w:rsid w:val="26BB3CAD"/>
    <w:rsid w:val="26C64400"/>
    <w:rsid w:val="26EE4083"/>
    <w:rsid w:val="26FB5CCE"/>
    <w:rsid w:val="270216C1"/>
    <w:rsid w:val="27196C26"/>
    <w:rsid w:val="27206206"/>
    <w:rsid w:val="27284595"/>
    <w:rsid w:val="277015B9"/>
    <w:rsid w:val="279135A5"/>
    <w:rsid w:val="27995C6A"/>
    <w:rsid w:val="27C272BD"/>
    <w:rsid w:val="27C46B92"/>
    <w:rsid w:val="27E9484A"/>
    <w:rsid w:val="27F538D6"/>
    <w:rsid w:val="27FC6B45"/>
    <w:rsid w:val="28123DA1"/>
    <w:rsid w:val="2829733C"/>
    <w:rsid w:val="283261F1"/>
    <w:rsid w:val="283876D9"/>
    <w:rsid w:val="283F26BC"/>
    <w:rsid w:val="28402D6F"/>
    <w:rsid w:val="285945DE"/>
    <w:rsid w:val="286918F0"/>
    <w:rsid w:val="28697739"/>
    <w:rsid w:val="28926C90"/>
    <w:rsid w:val="28A81DDD"/>
    <w:rsid w:val="28AA222B"/>
    <w:rsid w:val="28B26BDE"/>
    <w:rsid w:val="28CD67B7"/>
    <w:rsid w:val="28D40496"/>
    <w:rsid w:val="28D70B46"/>
    <w:rsid w:val="28EB4FF4"/>
    <w:rsid w:val="28F05023"/>
    <w:rsid w:val="28F11C08"/>
    <w:rsid w:val="28F72F97"/>
    <w:rsid w:val="28F96D0F"/>
    <w:rsid w:val="29361D11"/>
    <w:rsid w:val="294361DC"/>
    <w:rsid w:val="29453D02"/>
    <w:rsid w:val="29486F4D"/>
    <w:rsid w:val="295B52D4"/>
    <w:rsid w:val="296F0D7F"/>
    <w:rsid w:val="297168A5"/>
    <w:rsid w:val="297A7E50"/>
    <w:rsid w:val="29842A7C"/>
    <w:rsid w:val="29D642D3"/>
    <w:rsid w:val="29DA6B40"/>
    <w:rsid w:val="29EF3C6E"/>
    <w:rsid w:val="2A0E539C"/>
    <w:rsid w:val="2A133E00"/>
    <w:rsid w:val="2A2D4EC2"/>
    <w:rsid w:val="2A526B3A"/>
    <w:rsid w:val="2A783C63"/>
    <w:rsid w:val="2A7A5C2D"/>
    <w:rsid w:val="2A7F1496"/>
    <w:rsid w:val="2A9A62D0"/>
    <w:rsid w:val="2AB90504"/>
    <w:rsid w:val="2AD70895"/>
    <w:rsid w:val="2AE00186"/>
    <w:rsid w:val="2AEF2177"/>
    <w:rsid w:val="2AF21C68"/>
    <w:rsid w:val="2B0A5203"/>
    <w:rsid w:val="2B715282"/>
    <w:rsid w:val="2B9178FA"/>
    <w:rsid w:val="2B977451"/>
    <w:rsid w:val="2B9D1BD3"/>
    <w:rsid w:val="2BD76E5A"/>
    <w:rsid w:val="2BDB7F3A"/>
    <w:rsid w:val="2BE53383"/>
    <w:rsid w:val="2BEC2B5B"/>
    <w:rsid w:val="2BED74A7"/>
    <w:rsid w:val="2BFB4B4C"/>
    <w:rsid w:val="2C622E1D"/>
    <w:rsid w:val="2C644D88"/>
    <w:rsid w:val="2C695F59"/>
    <w:rsid w:val="2CAB47C4"/>
    <w:rsid w:val="2CAE7E10"/>
    <w:rsid w:val="2CBF5993"/>
    <w:rsid w:val="2CD10384"/>
    <w:rsid w:val="2CDE06F5"/>
    <w:rsid w:val="2CE02702"/>
    <w:rsid w:val="2CE46028"/>
    <w:rsid w:val="2D0619FA"/>
    <w:rsid w:val="2D212835"/>
    <w:rsid w:val="2D225B0C"/>
    <w:rsid w:val="2D3F05F2"/>
    <w:rsid w:val="2D4D7629"/>
    <w:rsid w:val="2D793AE4"/>
    <w:rsid w:val="2D7C1CBC"/>
    <w:rsid w:val="2D82255C"/>
    <w:rsid w:val="2D855015"/>
    <w:rsid w:val="2D9214E0"/>
    <w:rsid w:val="2DA3549B"/>
    <w:rsid w:val="2DAC25A2"/>
    <w:rsid w:val="2DC53663"/>
    <w:rsid w:val="2DE1050B"/>
    <w:rsid w:val="2E047456"/>
    <w:rsid w:val="2E1819E5"/>
    <w:rsid w:val="2E23BA23"/>
    <w:rsid w:val="2E4345B4"/>
    <w:rsid w:val="2E444392"/>
    <w:rsid w:val="2E81758A"/>
    <w:rsid w:val="2E8572BF"/>
    <w:rsid w:val="2EA52F70"/>
    <w:rsid w:val="2EA65243"/>
    <w:rsid w:val="2EAB0AAB"/>
    <w:rsid w:val="2ED73B71"/>
    <w:rsid w:val="2ED973C6"/>
    <w:rsid w:val="2EE539D1"/>
    <w:rsid w:val="2EEB2502"/>
    <w:rsid w:val="2EFD4903"/>
    <w:rsid w:val="2F1D1009"/>
    <w:rsid w:val="2F2D6894"/>
    <w:rsid w:val="2F340AA1"/>
    <w:rsid w:val="2F382A68"/>
    <w:rsid w:val="2F650C5A"/>
    <w:rsid w:val="2F7E0CF5"/>
    <w:rsid w:val="2F94153F"/>
    <w:rsid w:val="2F9B28CE"/>
    <w:rsid w:val="2F9F6241"/>
    <w:rsid w:val="2FAF02F6"/>
    <w:rsid w:val="2FB1269B"/>
    <w:rsid w:val="2FBF3BFE"/>
    <w:rsid w:val="2FE029D7"/>
    <w:rsid w:val="3005243D"/>
    <w:rsid w:val="301F34FF"/>
    <w:rsid w:val="30515682"/>
    <w:rsid w:val="305807BF"/>
    <w:rsid w:val="30787777"/>
    <w:rsid w:val="30B31E99"/>
    <w:rsid w:val="30E262DA"/>
    <w:rsid w:val="31193949"/>
    <w:rsid w:val="311E5E06"/>
    <w:rsid w:val="31212286"/>
    <w:rsid w:val="31450646"/>
    <w:rsid w:val="314B20D2"/>
    <w:rsid w:val="31554E5B"/>
    <w:rsid w:val="319121DA"/>
    <w:rsid w:val="319B1F55"/>
    <w:rsid w:val="31C75BFC"/>
    <w:rsid w:val="322E50D0"/>
    <w:rsid w:val="322E5C7B"/>
    <w:rsid w:val="325A6A70"/>
    <w:rsid w:val="325E57A3"/>
    <w:rsid w:val="325E61C8"/>
    <w:rsid w:val="32863FA2"/>
    <w:rsid w:val="328D67A3"/>
    <w:rsid w:val="329574A3"/>
    <w:rsid w:val="329B4993"/>
    <w:rsid w:val="329F0927"/>
    <w:rsid w:val="32B95BF8"/>
    <w:rsid w:val="32EB2257"/>
    <w:rsid w:val="32F01183"/>
    <w:rsid w:val="32F429EF"/>
    <w:rsid w:val="32F522F5"/>
    <w:rsid w:val="3317222F"/>
    <w:rsid w:val="3330051F"/>
    <w:rsid w:val="333A41AC"/>
    <w:rsid w:val="335C4FD8"/>
    <w:rsid w:val="33650550"/>
    <w:rsid w:val="336B25B7"/>
    <w:rsid w:val="336F4ECD"/>
    <w:rsid w:val="33C9031B"/>
    <w:rsid w:val="33EABBB7"/>
    <w:rsid w:val="33F94067"/>
    <w:rsid w:val="33FF738F"/>
    <w:rsid w:val="342310E4"/>
    <w:rsid w:val="343665FD"/>
    <w:rsid w:val="3453364C"/>
    <w:rsid w:val="34533777"/>
    <w:rsid w:val="346040E6"/>
    <w:rsid w:val="348C6C89"/>
    <w:rsid w:val="348E0C53"/>
    <w:rsid w:val="34AC732B"/>
    <w:rsid w:val="34BB1A16"/>
    <w:rsid w:val="34CB7C0B"/>
    <w:rsid w:val="34D32B0A"/>
    <w:rsid w:val="34D60535"/>
    <w:rsid w:val="34E80DC1"/>
    <w:rsid w:val="34EA663D"/>
    <w:rsid w:val="34FFFB3E"/>
    <w:rsid w:val="35143766"/>
    <w:rsid w:val="351D1FD7"/>
    <w:rsid w:val="3524532C"/>
    <w:rsid w:val="353E6315"/>
    <w:rsid w:val="35611EC4"/>
    <w:rsid w:val="357C270F"/>
    <w:rsid w:val="358142E1"/>
    <w:rsid w:val="35977A46"/>
    <w:rsid w:val="35BA3F1D"/>
    <w:rsid w:val="35CF18A6"/>
    <w:rsid w:val="35D60392"/>
    <w:rsid w:val="35DE52C2"/>
    <w:rsid w:val="35E46651"/>
    <w:rsid w:val="35F00CE7"/>
    <w:rsid w:val="35F7386F"/>
    <w:rsid w:val="36056CF3"/>
    <w:rsid w:val="362C191E"/>
    <w:rsid w:val="364C66D0"/>
    <w:rsid w:val="365E28A7"/>
    <w:rsid w:val="36617CA1"/>
    <w:rsid w:val="366302C2"/>
    <w:rsid w:val="3671332B"/>
    <w:rsid w:val="36765DB7"/>
    <w:rsid w:val="367E6AA5"/>
    <w:rsid w:val="36A77DAA"/>
    <w:rsid w:val="36AC716F"/>
    <w:rsid w:val="36E27034"/>
    <w:rsid w:val="36E44B5A"/>
    <w:rsid w:val="36EE59D9"/>
    <w:rsid w:val="36FD522E"/>
    <w:rsid w:val="37182A56"/>
    <w:rsid w:val="372431A9"/>
    <w:rsid w:val="37272C99"/>
    <w:rsid w:val="372C6638"/>
    <w:rsid w:val="37411FAD"/>
    <w:rsid w:val="375F2433"/>
    <w:rsid w:val="37714E18"/>
    <w:rsid w:val="377F2AD5"/>
    <w:rsid w:val="37C36E66"/>
    <w:rsid w:val="37D20E57"/>
    <w:rsid w:val="37E34E12"/>
    <w:rsid w:val="37F4243F"/>
    <w:rsid w:val="37FB65FF"/>
    <w:rsid w:val="3810197F"/>
    <w:rsid w:val="381256F7"/>
    <w:rsid w:val="381600E1"/>
    <w:rsid w:val="38194CD8"/>
    <w:rsid w:val="38227225"/>
    <w:rsid w:val="383132FA"/>
    <w:rsid w:val="385D692C"/>
    <w:rsid w:val="386F2B4A"/>
    <w:rsid w:val="387210AA"/>
    <w:rsid w:val="388A1731"/>
    <w:rsid w:val="388D2FD0"/>
    <w:rsid w:val="389B393F"/>
    <w:rsid w:val="38A07258"/>
    <w:rsid w:val="38A74091"/>
    <w:rsid w:val="38B57CB1"/>
    <w:rsid w:val="38D678AA"/>
    <w:rsid w:val="38DB3D3B"/>
    <w:rsid w:val="390A63CE"/>
    <w:rsid w:val="390F4D4F"/>
    <w:rsid w:val="391B4A7F"/>
    <w:rsid w:val="3922196A"/>
    <w:rsid w:val="3951464D"/>
    <w:rsid w:val="39691347"/>
    <w:rsid w:val="396B3F88"/>
    <w:rsid w:val="396B7DEA"/>
    <w:rsid w:val="3982065B"/>
    <w:rsid w:val="39930ABA"/>
    <w:rsid w:val="39A66E3A"/>
    <w:rsid w:val="39AD0584"/>
    <w:rsid w:val="39AE46B0"/>
    <w:rsid w:val="39BD14AE"/>
    <w:rsid w:val="39BE5B37"/>
    <w:rsid w:val="39C742BF"/>
    <w:rsid w:val="39D050BE"/>
    <w:rsid w:val="39D864CC"/>
    <w:rsid w:val="39DD71C7"/>
    <w:rsid w:val="39F33306"/>
    <w:rsid w:val="3A1D7D60"/>
    <w:rsid w:val="3A3556CD"/>
    <w:rsid w:val="3A4122C4"/>
    <w:rsid w:val="3A4A561C"/>
    <w:rsid w:val="3A5BBD04"/>
    <w:rsid w:val="3A812261"/>
    <w:rsid w:val="3A851903"/>
    <w:rsid w:val="3A992100"/>
    <w:rsid w:val="3AB24F6F"/>
    <w:rsid w:val="3AB95243"/>
    <w:rsid w:val="3AD44EE6"/>
    <w:rsid w:val="3AD76025"/>
    <w:rsid w:val="3AED4F4D"/>
    <w:rsid w:val="3AFB0BB8"/>
    <w:rsid w:val="3AFD213A"/>
    <w:rsid w:val="3B225C51"/>
    <w:rsid w:val="3B304812"/>
    <w:rsid w:val="3B4518B2"/>
    <w:rsid w:val="3B772110"/>
    <w:rsid w:val="3B7D07D5"/>
    <w:rsid w:val="3B836623"/>
    <w:rsid w:val="3B8F0FA8"/>
    <w:rsid w:val="3B95DDDB"/>
    <w:rsid w:val="3BD827B4"/>
    <w:rsid w:val="3BDB4052"/>
    <w:rsid w:val="3BE04248"/>
    <w:rsid w:val="3C027045"/>
    <w:rsid w:val="3C0E2679"/>
    <w:rsid w:val="3C1505FE"/>
    <w:rsid w:val="3C2F632F"/>
    <w:rsid w:val="3C3245BA"/>
    <w:rsid w:val="3C5067EE"/>
    <w:rsid w:val="3C512D9F"/>
    <w:rsid w:val="3C562696"/>
    <w:rsid w:val="3C683B38"/>
    <w:rsid w:val="3C7626F9"/>
    <w:rsid w:val="3C770694"/>
    <w:rsid w:val="3C7E118A"/>
    <w:rsid w:val="3C8F7316"/>
    <w:rsid w:val="3C945276"/>
    <w:rsid w:val="3CAC611A"/>
    <w:rsid w:val="3CB132CD"/>
    <w:rsid w:val="3CCA6080"/>
    <w:rsid w:val="3CDC5E44"/>
    <w:rsid w:val="3CE5162C"/>
    <w:rsid w:val="3CEE18E1"/>
    <w:rsid w:val="3CF3BDEA"/>
    <w:rsid w:val="3CF5115D"/>
    <w:rsid w:val="3CFB44C3"/>
    <w:rsid w:val="3D0C6BB9"/>
    <w:rsid w:val="3D22462E"/>
    <w:rsid w:val="3D28274C"/>
    <w:rsid w:val="3D2C725B"/>
    <w:rsid w:val="3D595B76"/>
    <w:rsid w:val="3D5B18EE"/>
    <w:rsid w:val="3D7A6218"/>
    <w:rsid w:val="3D7D7AB7"/>
    <w:rsid w:val="3D9848F1"/>
    <w:rsid w:val="3DB86D41"/>
    <w:rsid w:val="3DCE20C0"/>
    <w:rsid w:val="3DD60043"/>
    <w:rsid w:val="3DFF02AE"/>
    <w:rsid w:val="3E0B0C1F"/>
    <w:rsid w:val="3E151A9D"/>
    <w:rsid w:val="3E1C72D0"/>
    <w:rsid w:val="3E1E51F0"/>
    <w:rsid w:val="3E295549"/>
    <w:rsid w:val="3E4D1025"/>
    <w:rsid w:val="3E594080"/>
    <w:rsid w:val="3E86299B"/>
    <w:rsid w:val="3E952BDE"/>
    <w:rsid w:val="3E9A01F4"/>
    <w:rsid w:val="3EAD01C0"/>
    <w:rsid w:val="3EB94B1E"/>
    <w:rsid w:val="3EC60FE9"/>
    <w:rsid w:val="3EC86B10"/>
    <w:rsid w:val="3EF47905"/>
    <w:rsid w:val="3EFD5903"/>
    <w:rsid w:val="3EFE2471"/>
    <w:rsid w:val="3F125FDD"/>
    <w:rsid w:val="3F220916"/>
    <w:rsid w:val="3F3554C0"/>
    <w:rsid w:val="3F472465"/>
    <w:rsid w:val="3F6532BD"/>
    <w:rsid w:val="3F6877A5"/>
    <w:rsid w:val="3F7A2500"/>
    <w:rsid w:val="3F7D1244"/>
    <w:rsid w:val="3F93711E"/>
    <w:rsid w:val="3F9FD828"/>
    <w:rsid w:val="3FB1459E"/>
    <w:rsid w:val="3FBD3AE8"/>
    <w:rsid w:val="3FD14F4B"/>
    <w:rsid w:val="3FD15E98"/>
    <w:rsid w:val="3FD6525C"/>
    <w:rsid w:val="3FE36FBF"/>
    <w:rsid w:val="3FEC0F24"/>
    <w:rsid w:val="3FF724B3"/>
    <w:rsid w:val="3FF9DC04"/>
    <w:rsid w:val="400B3158"/>
    <w:rsid w:val="40295CD4"/>
    <w:rsid w:val="40356427"/>
    <w:rsid w:val="403F72A5"/>
    <w:rsid w:val="405F34A4"/>
    <w:rsid w:val="40644F5E"/>
    <w:rsid w:val="40A435AC"/>
    <w:rsid w:val="40A92F26"/>
    <w:rsid w:val="40B94E9F"/>
    <w:rsid w:val="40C61775"/>
    <w:rsid w:val="40D043A1"/>
    <w:rsid w:val="40D93036"/>
    <w:rsid w:val="40F04DD5"/>
    <w:rsid w:val="40F55BB6"/>
    <w:rsid w:val="4107589C"/>
    <w:rsid w:val="413151D6"/>
    <w:rsid w:val="41320BB8"/>
    <w:rsid w:val="413C37E5"/>
    <w:rsid w:val="41454A27"/>
    <w:rsid w:val="41676AB4"/>
    <w:rsid w:val="41831414"/>
    <w:rsid w:val="41837F0D"/>
    <w:rsid w:val="418F6D56"/>
    <w:rsid w:val="41924AE5"/>
    <w:rsid w:val="41961147"/>
    <w:rsid w:val="419E1DAA"/>
    <w:rsid w:val="41A90E7A"/>
    <w:rsid w:val="41AF045B"/>
    <w:rsid w:val="41B06368"/>
    <w:rsid w:val="41DD0B24"/>
    <w:rsid w:val="41E023C2"/>
    <w:rsid w:val="420D6B9A"/>
    <w:rsid w:val="42292222"/>
    <w:rsid w:val="422C1AAB"/>
    <w:rsid w:val="423155E2"/>
    <w:rsid w:val="423F358D"/>
    <w:rsid w:val="4246491B"/>
    <w:rsid w:val="425F6E1E"/>
    <w:rsid w:val="426E51C1"/>
    <w:rsid w:val="42750D5C"/>
    <w:rsid w:val="427E27C3"/>
    <w:rsid w:val="428C02B6"/>
    <w:rsid w:val="42BC2E2F"/>
    <w:rsid w:val="42C62075"/>
    <w:rsid w:val="42D66736"/>
    <w:rsid w:val="42D9753D"/>
    <w:rsid w:val="42E27550"/>
    <w:rsid w:val="42EE0B0F"/>
    <w:rsid w:val="42F8025B"/>
    <w:rsid w:val="42F8373B"/>
    <w:rsid w:val="42FD2E41"/>
    <w:rsid w:val="43254E12"/>
    <w:rsid w:val="432B58BF"/>
    <w:rsid w:val="4348021F"/>
    <w:rsid w:val="4369289F"/>
    <w:rsid w:val="436D524F"/>
    <w:rsid w:val="4379713F"/>
    <w:rsid w:val="43CA332A"/>
    <w:rsid w:val="43CB44F8"/>
    <w:rsid w:val="43F8115A"/>
    <w:rsid w:val="43FD54AD"/>
    <w:rsid w:val="4405393D"/>
    <w:rsid w:val="44083DA8"/>
    <w:rsid w:val="441D78FE"/>
    <w:rsid w:val="4420119C"/>
    <w:rsid w:val="443B5FD6"/>
    <w:rsid w:val="445C1823"/>
    <w:rsid w:val="4467501D"/>
    <w:rsid w:val="44935E12"/>
    <w:rsid w:val="4497145E"/>
    <w:rsid w:val="449A0F4E"/>
    <w:rsid w:val="44A82426"/>
    <w:rsid w:val="44AE67A8"/>
    <w:rsid w:val="44B85878"/>
    <w:rsid w:val="44D07D4A"/>
    <w:rsid w:val="44E93C84"/>
    <w:rsid w:val="44E977E0"/>
    <w:rsid w:val="452442A1"/>
    <w:rsid w:val="45246A6A"/>
    <w:rsid w:val="45274413"/>
    <w:rsid w:val="452A22D2"/>
    <w:rsid w:val="4530540F"/>
    <w:rsid w:val="4532572C"/>
    <w:rsid w:val="45464C32"/>
    <w:rsid w:val="45464E4B"/>
    <w:rsid w:val="45482758"/>
    <w:rsid w:val="454A4722"/>
    <w:rsid w:val="457C4AF8"/>
    <w:rsid w:val="45853222"/>
    <w:rsid w:val="4594532B"/>
    <w:rsid w:val="45A16DEC"/>
    <w:rsid w:val="45AA3413"/>
    <w:rsid w:val="45C06792"/>
    <w:rsid w:val="45D24718"/>
    <w:rsid w:val="45D71D2E"/>
    <w:rsid w:val="45D95AA6"/>
    <w:rsid w:val="45FB7648"/>
    <w:rsid w:val="46200011"/>
    <w:rsid w:val="4629258A"/>
    <w:rsid w:val="462A4554"/>
    <w:rsid w:val="462F1B6A"/>
    <w:rsid w:val="463673DA"/>
    <w:rsid w:val="463D4287"/>
    <w:rsid w:val="463D6035"/>
    <w:rsid w:val="4640186C"/>
    <w:rsid w:val="465D66D7"/>
    <w:rsid w:val="46625A9C"/>
    <w:rsid w:val="46641814"/>
    <w:rsid w:val="469B0FAE"/>
    <w:rsid w:val="46B81B60"/>
    <w:rsid w:val="46BD2706"/>
    <w:rsid w:val="46BF4C9C"/>
    <w:rsid w:val="46BF6A4A"/>
    <w:rsid w:val="46DC43BD"/>
    <w:rsid w:val="46E666CD"/>
    <w:rsid w:val="46FF32EA"/>
    <w:rsid w:val="47160F29"/>
    <w:rsid w:val="47496280"/>
    <w:rsid w:val="47596E9F"/>
    <w:rsid w:val="47635F52"/>
    <w:rsid w:val="47637D1D"/>
    <w:rsid w:val="476F0470"/>
    <w:rsid w:val="477261B2"/>
    <w:rsid w:val="477912EF"/>
    <w:rsid w:val="477E4B57"/>
    <w:rsid w:val="47C63E08"/>
    <w:rsid w:val="47D0A4AD"/>
    <w:rsid w:val="47DE55F6"/>
    <w:rsid w:val="47EB4566"/>
    <w:rsid w:val="47EF15B1"/>
    <w:rsid w:val="48147269"/>
    <w:rsid w:val="4822316C"/>
    <w:rsid w:val="48455675"/>
    <w:rsid w:val="484A4A39"/>
    <w:rsid w:val="484E17B4"/>
    <w:rsid w:val="4856518C"/>
    <w:rsid w:val="485D651B"/>
    <w:rsid w:val="48895562"/>
    <w:rsid w:val="488F069E"/>
    <w:rsid w:val="48981C49"/>
    <w:rsid w:val="489A776F"/>
    <w:rsid w:val="48AE77F9"/>
    <w:rsid w:val="48AF2AEE"/>
    <w:rsid w:val="48B40105"/>
    <w:rsid w:val="48B61A7C"/>
    <w:rsid w:val="48BC6C0F"/>
    <w:rsid w:val="48C53689"/>
    <w:rsid w:val="48D70680"/>
    <w:rsid w:val="48D72771"/>
    <w:rsid w:val="48EE2287"/>
    <w:rsid w:val="48FD0081"/>
    <w:rsid w:val="490C7F41"/>
    <w:rsid w:val="492E435B"/>
    <w:rsid w:val="49431BB4"/>
    <w:rsid w:val="49624AA9"/>
    <w:rsid w:val="4963096F"/>
    <w:rsid w:val="496378AC"/>
    <w:rsid w:val="497004D0"/>
    <w:rsid w:val="499B01EF"/>
    <w:rsid w:val="49AD34D2"/>
    <w:rsid w:val="49B57AE6"/>
    <w:rsid w:val="49B93C25"/>
    <w:rsid w:val="49D116AE"/>
    <w:rsid w:val="49D22F38"/>
    <w:rsid w:val="49E8275C"/>
    <w:rsid w:val="49EB7B56"/>
    <w:rsid w:val="4A037CE3"/>
    <w:rsid w:val="4A333119"/>
    <w:rsid w:val="4A455A4A"/>
    <w:rsid w:val="4AAF0FF2"/>
    <w:rsid w:val="4AB64608"/>
    <w:rsid w:val="4AB663B6"/>
    <w:rsid w:val="4AC02790"/>
    <w:rsid w:val="4ADC654B"/>
    <w:rsid w:val="4AFAF4C7"/>
    <w:rsid w:val="4B030F38"/>
    <w:rsid w:val="4B221C9D"/>
    <w:rsid w:val="4B47473A"/>
    <w:rsid w:val="4B4B6C02"/>
    <w:rsid w:val="4B6651F5"/>
    <w:rsid w:val="4B6B7B8A"/>
    <w:rsid w:val="4B6D2F19"/>
    <w:rsid w:val="4B6E0A3F"/>
    <w:rsid w:val="4B7818BD"/>
    <w:rsid w:val="4B8D35BB"/>
    <w:rsid w:val="4BAD77B9"/>
    <w:rsid w:val="4BB24DCF"/>
    <w:rsid w:val="4BB46D99"/>
    <w:rsid w:val="4BBA0128"/>
    <w:rsid w:val="4BD50ABE"/>
    <w:rsid w:val="4BE62CCB"/>
    <w:rsid w:val="4C080E93"/>
    <w:rsid w:val="4C0A69B9"/>
    <w:rsid w:val="4C205071"/>
    <w:rsid w:val="4C2B6930"/>
    <w:rsid w:val="4C325F10"/>
    <w:rsid w:val="4C4A325A"/>
    <w:rsid w:val="4C52210E"/>
    <w:rsid w:val="4C575977"/>
    <w:rsid w:val="4C63431C"/>
    <w:rsid w:val="4C667968"/>
    <w:rsid w:val="4C6D0CF6"/>
    <w:rsid w:val="4C6F4853"/>
    <w:rsid w:val="4C997D3D"/>
    <w:rsid w:val="4CC96874"/>
    <w:rsid w:val="4CCC6B33"/>
    <w:rsid w:val="4CCF19B1"/>
    <w:rsid w:val="4CD86AB8"/>
    <w:rsid w:val="4CE54D31"/>
    <w:rsid w:val="4CF82CB6"/>
    <w:rsid w:val="4CF84A64"/>
    <w:rsid w:val="4D090B21"/>
    <w:rsid w:val="4D13189E"/>
    <w:rsid w:val="4D2B4E39"/>
    <w:rsid w:val="4D467EC5"/>
    <w:rsid w:val="4D6D2A9B"/>
    <w:rsid w:val="4D84390E"/>
    <w:rsid w:val="4D866514"/>
    <w:rsid w:val="4DAE15C6"/>
    <w:rsid w:val="4DAF1021"/>
    <w:rsid w:val="4E261AA5"/>
    <w:rsid w:val="4E406CC8"/>
    <w:rsid w:val="4E45017D"/>
    <w:rsid w:val="4E4778E1"/>
    <w:rsid w:val="4E4A7541"/>
    <w:rsid w:val="4E5054FE"/>
    <w:rsid w:val="4E571C5E"/>
    <w:rsid w:val="4E5959D6"/>
    <w:rsid w:val="4E65437B"/>
    <w:rsid w:val="4E7B7CDA"/>
    <w:rsid w:val="4E8134D4"/>
    <w:rsid w:val="4EA34EA3"/>
    <w:rsid w:val="4EAD4746"/>
    <w:rsid w:val="4EAD7AD0"/>
    <w:rsid w:val="4EB52FCE"/>
    <w:rsid w:val="4EC15329"/>
    <w:rsid w:val="4ED277AD"/>
    <w:rsid w:val="4F0911AA"/>
    <w:rsid w:val="4F560168"/>
    <w:rsid w:val="4F5A7441"/>
    <w:rsid w:val="4F5C535C"/>
    <w:rsid w:val="4F5D3ACE"/>
    <w:rsid w:val="4F730D1A"/>
    <w:rsid w:val="4F7EB652"/>
    <w:rsid w:val="4F90367A"/>
    <w:rsid w:val="4FAA3CD9"/>
    <w:rsid w:val="4FCD101C"/>
    <w:rsid w:val="4FCF5C1C"/>
    <w:rsid w:val="4FD96283"/>
    <w:rsid w:val="4FE15C83"/>
    <w:rsid w:val="4FE70DC0"/>
    <w:rsid w:val="4FF5172F"/>
    <w:rsid w:val="4FFB3366"/>
    <w:rsid w:val="500E27F0"/>
    <w:rsid w:val="50306C0B"/>
    <w:rsid w:val="50492604"/>
    <w:rsid w:val="504A12BE"/>
    <w:rsid w:val="504B75A0"/>
    <w:rsid w:val="5060304C"/>
    <w:rsid w:val="50632DC2"/>
    <w:rsid w:val="506D44BC"/>
    <w:rsid w:val="507408A5"/>
    <w:rsid w:val="50813372"/>
    <w:rsid w:val="509125F1"/>
    <w:rsid w:val="50B17F94"/>
    <w:rsid w:val="50C110C6"/>
    <w:rsid w:val="50C25AB5"/>
    <w:rsid w:val="50C6172C"/>
    <w:rsid w:val="50E65664"/>
    <w:rsid w:val="50EA6DB9"/>
    <w:rsid w:val="50EB46B7"/>
    <w:rsid w:val="5119769F"/>
    <w:rsid w:val="512461AA"/>
    <w:rsid w:val="51295B34"/>
    <w:rsid w:val="51423430"/>
    <w:rsid w:val="51722758"/>
    <w:rsid w:val="51735001"/>
    <w:rsid w:val="5181771E"/>
    <w:rsid w:val="51C55131"/>
    <w:rsid w:val="51FD247F"/>
    <w:rsid w:val="51FF0643"/>
    <w:rsid w:val="52021EE1"/>
    <w:rsid w:val="52076550"/>
    <w:rsid w:val="523C53F3"/>
    <w:rsid w:val="52752746"/>
    <w:rsid w:val="529B7D50"/>
    <w:rsid w:val="52A661AF"/>
    <w:rsid w:val="52AA6800"/>
    <w:rsid w:val="52CA50F4"/>
    <w:rsid w:val="52D4387D"/>
    <w:rsid w:val="52DE32C2"/>
    <w:rsid w:val="52DE64AA"/>
    <w:rsid w:val="52E066C6"/>
    <w:rsid w:val="52FF7642"/>
    <w:rsid w:val="530F418B"/>
    <w:rsid w:val="531E0F9C"/>
    <w:rsid w:val="534704F3"/>
    <w:rsid w:val="53987D70"/>
    <w:rsid w:val="53A35B51"/>
    <w:rsid w:val="53A414A2"/>
    <w:rsid w:val="53C47D96"/>
    <w:rsid w:val="53D02297"/>
    <w:rsid w:val="53E050B4"/>
    <w:rsid w:val="53E45D42"/>
    <w:rsid w:val="53F738E0"/>
    <w:rsid w:val="540E1011"/>
    <w:rsid w:val="542748DE"/>
    <w:rsid w:val="5427606C"/>
    <w:rsid w:val="542D0626"/>
    <w:rsid w:val="54323585"/>
    <w:rsid w:val="54413194"/>
    <w:rsid w:val="54445CAE"/>
    <w:rsid w:val="544E58B1"/>
    <w:rsid w:val="54971006"/>
    <w:rsid w:val="549B4F6D"/>
    <w:rsid w:val="54BE47E5"/>
    <w:rsid w:val="54D44008"/>
    <w:rsid w:val="54D564A0"/>
    <w:rsid w:val="550E0EE3"/>
    <w:rsid w:val="550F3292"/>
    <w:rsid w:val="551B6F17"/>
    <w:rsid w:val="553D7E00"/>
    <w:rsid w:val="554F18E1"/>
    <w:rsid w:val="555F106D"/>
    <w:rsid w:val="55735C18"/>
    <w:rsid w:val="55B52EFB"/>
    <w:rsid w:val="55C723EE"/>
    <w:rsid w:val="55D55D03"/>
    <w:rsid w:val="55E262B1"/>
    <w:rsid w:val="55F169BF"/>
    <w:rsid w:val="5606715A"/>
    <w:rsid w:val="56186177"/>
    <w:rsid w:val="561D19DF"/>
    <w:rsid w:val="562763BA"/>
    <w:rsid w:val="56322ACA"/>
    <w:rsid w:val="563F3595"/>
    <w:rsid w:val="565E6FC6"/>
    <w:rsid w:val="566273F2"/>
    <w:rsid w:val="566969D2"/>
    <w:rsid w:val="567ACD01"/>
    <w:rsid w:val="567F17E0"/>
    <w:rsid w:val="568137B0"/>
    <w:rsid w:val="569F23F4"/>
    <w:rsid w:val="56E20676"/>
    <w:rsid w:val="56E60023"/>
    <w:rsid w:val="56F91B04"/>
    <w:rsid w:val="56FF0AB4"/>
    <w:rsid w:val="5755438D"/>
    <w:rsid w:val="578F4217"/>
    <w:rsid w:val="579B0E0D"/>
    <w:rsid w:val="57E067DD"/>
    <w:rsid w:val="57E13CBE"/>
    <w:rsid w:val="57F01E08"/>
    <w:rsid w:val="58167908"/>
    <w:rsid w:val="581D1E14"/>
    <w:rsid w:val="583D1EC5"/>
    <w:rsid w:val="58501BF8"/>
    <w:rsid w:val="585711D8"/>
    <w:rsid w:val="58607961"/>
    <w:rsid w:val="58D43278"/>
    <w:rsid w:val="58E74233"/>
    <w:rsid w:val="58FA6008"/>
    <w:rsid w:val="5919394F"/>
    <w:rsid w:val="592C2EFF"/>
    <w:rsid w:val="59301A29"/>
    <w:rsid w:val="59477E57"/>
    <w:rsid w:val="596D5153"/>
    <w:rsid w:val="59795CAF"/>
    <w:rsid w:val="59943D66"/>
    <w:rsid w:val="599B10B2"/>
    <w:rsid w:val="59A75542"/>
    <w:rsid w:val="59AA5338"/>
    <w:rsid w:val="59BC506B"/>
    <w:rsid w:val="59CF1242"/>
    <w:rsid w:val="59F64A21"/>
    <w:rsid w:val="5A0E1D6B"/>
    <w:rsid w:val="5A0F163F"/>
    <w:rsid w:val="5A105AE3"/>
    <w:rsid w:val="5A551748"/>
    <w:rsid w:val="5A5F1706"/>
    <w:rsid w:val="5A6574B1"/>
    <w:rsid w:val="5A6CB1F4"/>
    <w:rsid w:val="5A6E0A5B"/>
    <w:rsid w:val="5A6F560F"/>
    <w:rsid w:val="5A783688"/>
    <w:rsid w:val="5A8D2D48"/>
    <w:rsid w:val="5A9C4912"/>
    <w:rsid w:val="5AA601F5"/>
    <w:rsid w:val="5AA91A93"/>
    <w:rsid w:val="5AAF7E1E"/>
    <w:rsid w:val="5AB0697E"/>
    <w:rsid w:val="5ABBF974"/>
    <w:rsid w:val="5ABF610C"/>
    <w:rsid w:val="5AC8016B"/>
    <w:rsid w:val="5ADC59C5"/>
    <w:rsid w:val="5ADE4B8C"/>
    <w:rsid w:val="5AF076C2"/>
    <w:rsid w:val="5B13515F"/>
    <w:rsid w:val="5B21787C"/>
    <w:rsid w:val="5B3A093D"/>
    <w:rsid w:val="5B5A2D8E"/>
    <w:rsid w:val="5B713188"/>
    <w:rsid w:val="5B9937E4"/>
    <w:rsid w:val="5BA72CE5"/>
    <w:rsid w:val="5BA83E39"/>
    <w:rsid w:val="5BBE385E"/>
    <w:rsid w:val="5BE94A8E"/>
    <w:rsid w:val="5BF64864"/>
    <w:rsid w:val="5BFD420B"/>
    <w:rsid w:val="5BFE5E0F"/>
    <w:rsid w:val="5BFFCB6E"/>
    <w:rsid w:val="5C084598"/>
    <w:rsid w:val="5C2359AD"/>
    <w:rsid w:val="5C2632F7"/>
    <w:rsid w:val="5C297711"/>
    <w:rsid w:val="5C2C4F75"/>
    <w:rsid w:val="5C441F61"/>
    <w:rsid w:val="5C5679F9"/>
    <w:rsid w:val="5C594DF3"/>
    <w:rsid w:val="5C7A4F40"/>
    <w:rsid w:val="5CAE513F"/>
    <w:rsid w:val="5CB36BF9"/>
    <w:rsid w:val="5CC42BB4"/>
    <w:rsid w:val="5CDF354A"/>
    <w:rsid w:val="5D07484F"/>
    <w:rsid w:val="5D123920"/>
    <w:rsid w:val="5D1256CE"/>
    <w:rsid w:val="5D415FB3"/>
    <w:rsid w:val="5D4D4958"/>
    <w:rsid w:val="5D6526BC"/>
    <w:rsid w:val="5D7A7717"/>
    <w:rsid w:val="5D8F4F70"/>
    <w:rsid w:val="5DAF73C1"/>
    <w:rsid w:val="5DCA5FA9"/>
    <w:rsid w:val="5DCFC532"/>
    <w:rsid w:val="5DD46E27"/>
    <w:rsid w:val="5DD72473"/>
    <w:rsid w:val="5DFB8E07"/>
    <w:rsid w:val="5E1322D1"/>
    <w:rsid w:val="5E176D14"/>
    <w:rsid w:val="5E2A6A47"/>
    <w:rsid w:val="5E316028"/>
    <w:rsid w:val="5E395981"/>
    <w:rsid w:val="5E510478"/>
    <w:rsid w:val="5E7E0913"/>
    <w:rsid w:val="5E820631"/>
    <w:rsid w:val="5EB90BDF"/>
    <w:rsid w:val="5EEE5CC7"/>
    <w:rsid w:val="5F0454EA"/>
    <w:rsid w:val="5F107AA7"/>
    <w:rsid w:val="5F2167BD"/>
    <w:rsid w:val="5F3D13D8"/>
    <w:rsid w:val="5F4918E1"/>
    <w:rsid w:val="5F4B3F80"/>
    <w:rsid w:val="5F600E17"/>
    <w:rsid w:val="5F7C3151"/>
    <w:rsid w:val="5F815E7B"/>
    <w:rsid w:val="5F9B3780"/>
    <w:rsid w:val="5F9D3230"/>
    <w:rsid w:val="5FAD0BCC"/>
    <w:rsid w:val="5FAE5BF8"/>
    <w:rsid w:val="5FB011CE"/>
    <w:rsid w:val="5FB05672"/>
    <w:rsid w:val="5FCF6A54"/>
    <w:rsid w:val="5FDD4E52"/>
    <w:rsid w:val="5FED8275"/>
    <w:rsid w:val="5FF05A6E"/>
    <w:rsid w:val="5FF60874"/>
    <w:rsid w:val="5FFDA49A"/>
    <w:rsid w:val="601246F6"/>
    <w:rsid w:val="60157FFC"/>
    <w:rsid w:val="60345021"/>
    <w:rsid w:val="60410240"/>
    <w:rsid w:val="60597AB8"/>
    <w:rsid w:val="606A75CF"/>
    <w:rsid w:val="60805044"/>
    <w:rsid w:val="608B2AB1"/>
    <w:rsid w:val="60977324"/>
    <w:rsid w:val="60A0608B"/>
    <w:rsid w:val="60BD2723"/>
    <w:rsid w:val="60CA62C0"/>
    <w:rsid w:val="60EE71F4"/>
    <w:rsid w:val="610C68D8"/>
    <w:rsid w:val="61190006"/>
    <w:rsid w:val="612400C6"/>
    <w:rsid w:val="612B4FB0"/>
    <w:rsid w:val="6138591F"/>
    <w:rsid w:val="613B0F6B"/>
    <w:rsid w:val="614F2EC9"/>
    <w:rsid w:val="6155202D"/>
    <w:rsid w:val="616B7AA3"/>
    <w:rsid w:val="61700C15"/>
    <w:rsid w:val="61812E22"/>
    <w:rsid w:val="61884EA4"/>
    <w:rsid w:val="618B3CA1"/>
    <w:rsid w:val="61B2747F"/>
    <w:rsid w:val="61BF7310"/>
    <w:rsid w:val="61CD42B9"/>
    <w:rsid w:val="61DA0784"/>
    <w:rsid w:val="61EE5A65"/>
    <w:rsid w:val="61F97C0E"/>
    <w:rsid w:val="62037CDB"/>
    <w:rsid w:val="620A1069"/>
    <w:rsid w:val="621C2B4B"/>
    <w:rsid w:val="6239194F"/>
    <w:rsid w:val="623936FD"/>
    <w:rsid w:val="623E6F65"/>
    <w:rsid w:val="62540537"/>
    <w:rsid w:val="62546789"/>
    <w:rsid w:val="6256187D"/>
    <w:rsid w:val="625642AF"/>
    <w:rsid w:val="62675D24"/>
    <w:rsid w:val="627209BD"/>
    <w:rsid w:val="628C1A7E"/>
    <w:rsid w:val="62A3326C"/>
    <w:rsid w:val="62AD7C47"/>
    <w:rsid w:val="62BE2ED2"/>
    <w:rsid w:val="62C531E2"/>
    <w:rsid w:val="62DE37BD"/>
    <w:rsid w:val="63116428"/>
    <w:rsid w:val="632048BD"/>
    <w:rsid w:val="635822A8"/>
    <w:rsid w:val="63767E4D"/>
    <w:rsid w:val="63966935"/>
    <w:rsid w:val="6397692D"/>
    <w:rsid w:val="639A01CB"/>
    <w:rsid w:val="63A55FDB"/>
    <w:rsid w:val="63AC0795"/>
    <w:rsid w:val="63D74F7B"/>
    <w:rsid w:val="63DC4C88"/>
    <w:rsid w:val="63E31B72"/>
    <w:rsid w:val="63E53F33"/>
    <w:rsid w:val="640146EE"/>
    <w:rsid w:val="64020EED"/>
    <w:rsid w:val="642301C1"/>
    <w:rsid w:val="64502F80"/>
    <w:rsid w:val="64B11C70"/>
    <w:rsid w:val="64B17EC2"/>
    <w:rsid w:val="64CC5692"/>
    <w:rsid w:val="64E3220C"/>
    <w:rsid w:val="65202952"/>
    <w:rsid w:val="652C579B"/>
    <w:rsid w:val="653B59DE"/>
    <w:rsid w:val="653D0BE3"/>
    <w:rsid w:val="65424466"/>
    <w:rsid w:val="65624D19"/>
    <w:rsid w:val="656960A7"/>
    <w:rsid w:val="657C227E"/>
    <w:rsid w:val="65956E9C"/>
    <w:rsid w:val="65A90B99"/>
    <w:rsid w:val="65B31A18"/>
    <w:rsid w:val="65B5B382"/>
    <w:rsid w:val="65E17AE5"/>
    <w:rsid w:val="65EB7404"/>
    <w:rsid w:val="66065FEC"/>
    <w:rsid w:val="661029C7"/>
    <w:rsid w:val="66215E2C"/>
    <w:rsid w:val="66393E77"/>
    <w:rsid w:val="663F32AC"/>
    <w:rsid w:val="664520FD"/>
    <w:rsid w:val="668533B4"/>
    <w:rsid w:val="668B64F1"/>
    <w:rsid w:val="668D04BB"/>
    <w:rsid w:val="66AF3251"/>
    <w:rsid w:val="66DF4D9E"/>
    <w:rsid w:val="66ED6769"/>
    <w:rsid w:val="670D6F06"/>
    <w:rsid w:val="671958AB"/>
    <w:rsid w:val="671E1113"/>
    <w:rsid w:val="6749260A"/>
    <w:rsid w:val="67492972"/>
    <w:rsid w:val="675D60DF"/>
    <w:rsid w:val="676F196F"/>
    <w:rsid w:val="67892A30"/>
    <w:rsid w:val="67987117"/>
    <w:rsid w:val="67AE2497"/>
    <w:rsid w:val="67B41968"/>
    <w:rsid w:val="67C1666E"/>
    <w:rsid w:val="67D134D3"/>
    <w:rsid w:val="67D61EEB"/>
    <w:rsid w:val="67D839B8"/>
    <w:rsid w:val="67E7682E"/>
    <w:rsid w:val="67F500C6"/>
    <w:rsid w:val="67FF0F45"/>
    <w:rsid w:val="680A0E5B"/>
    <w:rsid w:val="68207789"/>
    <w:rsid w:val="682664D1"/>
    <w:rsid w:val="68294213"/>
    <w:rsid w:val="683055A2"/>
    <w:rsid w:val="68462728"/>
    <w:rsid w:val="68617509"/>
    <w:rsid w:val="6866059A"/>
    <w:rsid w:val="6869162C"/>
    <w:rsid w:val="6884144A"/>
    <w:rsid w:val="688D36E5"/>
    <w:rsid w:val="68925915"/>
    <w:rsid w:val="68BC6E36"/>
    <w:rsid w:val="68BF2482"/>
    <w:rsid w:val="68C1444C"/>
    <w:rsid w:val="68C83AFF"/>
    <w:rsid w:val="68CD4B9F"/>
    <w:rsid w:val="68E679A2"/>
    <w:rsid w:val="68EB5F30"/>
    <w:rsid w:val="690E31B6"/>
    <w:rsid w:val="691B1DAE"/>
    <w:rsid w:val="692073C4"/>
    <w:rsid w:val="6938470E"/>
    <w:rsid w:val="694F65AB"/>
    <w:rsid w:val="69564B94"/>
    <w:rsid w:val="69643755"/>
    <w:rsid w:val="697119CE"/>
    <w:rsid w:val="699B641F"/>
    <w:rsid w:val="69AF24F6"/>
    <w:rsid w:val="69B02460"/>
    <w:rsid w:val="69BD10B7"/>
    <w:rsid w:val="69D63F27"/>
    <w:rsid w:val="69D87C9F"/>
    <w:rsid w:val="69EB727D"/>
    <w:rsid w:val="69F11830"/>
    <w:rsid w:val="6A0740E0"/>
    <w:rsid w:val="6A31115D"/>
    <w:rsid w:val="6A411E5B"/>
    <w:rsid w:val="6A477C0F"/>
    <w:rsid w:val="6A691A4B"/>
    <w:rsid w:val="6A6E23B2"/>
    <w:rsid w:val="6A7D1238"/>
    <w:rsid w:val="6A7FB09C"/>
    <w:rsid w:val="6A9260A0"/>
    <w:rsid w:val="6AB4102B"/>
    <w:rsid w:val="6AB62858"/>
    <w:rsid w:val="6AC83870"/>
    <w:rsid w:val="6ACF2E50"/>
    <w:rsid w:val="6AEE3F8C"/>
    <w:rsid w:val="6AEF11B7"/>
    <w:rsid w:val="6B2111D2"/>
    <w:rsid w:val="6B293E31"/>
    <w:rsid w:val="6B2E4BAE"/>
    <w:rsid w:val="6B33774D"/>
    <w:rsid w:val="6B362ECF"/>
    <w:rsid w:val="6B413622"/>
    <w:rsid w:val="6B4B624F"/>
    <w:rsid w:val="6B735ED1"/>
    <w:rsid w:val="6B785296"/>
    <w:rsid w:val="6B8B5FE0"/>
    <w:rsid w:val="6BB107A8"/>
    <w:rsid w:val="6BC874A4"/>
    <w:rsid w:val="6BCA186A"/>
    <w:rsid w:val="6BD10B8D"/>
    <w:rsid w:val="6BFEA41C"/>
    <w:rsid w:val="6C557385"/>
    <w:rsid w:val="6C5629B0"/>
    <w:rsid w:val="6C691082"/>
    <w:rsid w:val="6C7D068A"/>
    <w:rsid w:val="6C8859AD"/>
    <w:rsid w:val="6C9F56D9"/>
    <w:rsid w:val="6CCC44B7"/>
    <w:rsid w:val="6CEC1816"/>
    <w:rsid w:val="6CF90658"/>
    <w:rsid w:val="6CFE7A1D"/>
    <w:rsid w:val="6D050DAB"/>
    <w:rsid w:val="6D282CEC"/>
    <w:rsid w:val="6D401DE3"/>
    <w:rsid w:val="6D41660F"/>
    <w:rsid w:val="6D6D6796"/>
    <w:rsid w:val="6D8223FC"/>
    <w:rsid w:val="6D892D7A"/>
    <w:rsid w:val="6D8F1272"/>
    <w:rsid w:val="6D9143ED"/>
    <w:rsid w:val="6DA24723"/>
    <w:rsid w:val="6DB12CE1"/>
    <w:rsid w:val="6DC20A4A"/>
    <w:rsid w:val="6DCC18C9"/>
    <w:rsid w:val="6DFC21CC"/>
    <w:rsid w:val="6E361438"/>
    <w:rsid w:val="6E3A2CD6"/>
    <w:rsid w:val="6E3D6323"/>
    <w:rsid w:val="6E4050A7"/>
    <w:rsid w:val="6E510020"/>
    <w:rsid w:val="6E5518BE"/>
    <w:rsid w:val="6E623FDB"/>
    <w:rsid w:val="6E6553BD"/>
    <w:rsid w:val="6E6C58CD"/>
    <w:rsid w:val="6E835DC7"/>
    <w:rsid w:val="6E8B3532"/>
    <w:rsid w:val="6EAE5339"/>
    <w:rsid w:val="6EAF6E1E"/>
    <w:rsid w:val="6EC97D83"/>
    <w:rsid w:val="6EDD918D"/>
    <w:rsid w:val="6EF530A1"/>
    <w:rsid w:val="6EFB59D9"/>
    <w:rsid w:val="6EFD2F9F"/>
    <w:rsid w:val="6F03131A"/>
    <w:rsid w:val="6F101C89"/>
    <w:rsid w:val="6F152DFC"/>
    <w:rsid w:val="6F1F98DA"/>
    <w:rsid w:val="6F332A28"/>
    <w:rsid w:val="6F3516F0"/>
    <w:rsid w:val="6F3E67F6"/>
    <w:rsid w:val="6F5EA2E4"/>
    <w:rsid w:val="6F60676D"/>
    <w:rsid w:val="6F783FEA"/>
    <w:rsid w:val="6F7A0905"/>
    <w:rsid w:val="6F7E6F0D"/>
    <w:rsid w:val="6F8B6048"/>
    <w:rsid w:val="6F9208F0"/>
    <w:rsid w:val="6F963F3C"/>
    <w:rsid w:val="6FB16FC8"/>
    <w:rsid w:val="6FBB39A3"/>
    <w:rsid w:val="6FC135E2"/>
    <w:rsid w:val="6FC22F83"/>
    <w:rsid w:val="6FEB8527"/>
    <w:rsid w:val="6FEF398B"/>
    <w:rsid w:val="6FEF45DF"/>
    <w:rsid w:val="6FF84BF7"/>
    <w:rsid w:val="6FFDB7E7"/>
    <w:rsid w:val="701557A9"/>
    <w:rsid w:val="70236515"/>
    <w:rsid w:val="702F4391"/>
    <w:rsid w:val="703419A7"/>
    <w:rsid w:val="70352B19"/>
    <w:rsid w:val="704716DB"/>
    <w:rsid w:val="705B6F34"/>
    <w:rsid w:val="706D2097"/>
    <w:rsid w:val="707442AC"/>
    <w:rsid w:val="709A29DD"/>
    <w:rsid w:val="709F1517"/>
    <w:rsid w:val="70A76DFC"/>
    <w:rsid w:val="70AE52B6"/>
    <w:rsid w:val="70B84386"/>
    <w:rsid w:val="70C525FF"/>
    <w:rsid w:val="70CB5E68"/>
    <w:rsid w:val="70DD189A"/>
    <w:rsid w:val="70DD7F61"/>
    <w:rsid w:val="70F52EE5"/>
    <w:rsid w:val="70FE623D"/>
    <w:rsid w:val="71341C5F"/>
    <w:rsid w:val="713E488C"/>
    <w:rsid w:val="71527F65"/>
    <w:rsid w:val="715D20C2"/>
    <w:rsid w:val="71687B5B"/>
    <w:rsid w:val="71881FAB"/>
    <w:rsid w:val="718B55F7"/>
    <w:rsid w:val="71A010A2"/>
    <w:rsid w:val="71A843FB"/>
    <w:rsid w:val="71D7FB03"/>
    <w:rsid w:val="71EF9EBB"/>
    <w:rsid w:val="72005FE5"/>
    <w:rsid w:val="72231CD3"/>
    <w:rsid w:val="7229213D"/>
    <w:rsid w:val="72451C4A"/>
    <w:rsid w:val="7251239D"/>
    <w:rsid w:val="7253708D"/>
    <w:rsid w:val="7270316B"/>
    <w:rsid w:val="72760055"/>
    <w:rsid w:val="727FF643"/>
    <w:rsid w:val="729A31EA"/>
    <w:rsid w:val="72AB51FE"/>
    <w:rsid w:val="72B666A4"/>
    <w:rsid w:val="72C402E6"/>
    <w:rsid w:val="72DB377E"/>
    <w:rsid w:val="72FD0776"/>
    <w:rsid w:val="730E1427"/>
    <w:rsid w:val="732955BF"/>
    <w:rsid w:val="73453437"/>
    <w:rsid w:val="735407A1"/>
    <w:rsid w:val="735F0ABA"/>
    <w:rsid w:val="737A608E"/>
    <w:rsid w:val="73814F04"/>
    <w:rsid w:val="739015EB"/>
    <w:rsid w:val="7395275D"/>
    <w:rsid w:val="73A711AA"/>
    <w:rsid w:val="73A806E2"/>
    <w:rsid w:val="73AF7A90"/>
    <w:rsid w:val="73C8641D"/>
    <w:rsid w:val="73D736B4"/>
    <w:rsid w:val="73DFEADD"/>
    <w:rsid w:val="73E20EB1"/>
    <w:rsid w:val="73E3BC22"/>
    <w:rsid w:val="73EA6630"/>
    <w:rsid w:val="74147B26"/>
    <w:rsid w:val="74152CF7"/>
    <w:rsid w:val="743E1047"/>
    <w:rsid w:val="744A74AA"/>
    <w:rsid w:val="745536F2"/>
    <w:rsid w:val="745F4E81"/>
    <w:rsid w:val="74606BF5"/>
    <w:rsid w:val="74822CE1"/>
    <w:rsid w:val="749649DF"/>
    <w:rsid w:val="74AF784E"/>
    <w:rsid w:val="74BF4E14"/>
    <w:rsid w:val="74C51996"/>
    <w:rsid w:val="74C54E19"/>
    <w:rsid w:val="74FC31AA"/>
    <w:rsid w:val="74FF5FAE"/>
    <w:rsid w:val="750D2EF3"/>
    <w:rsid w:val="75474514"/>
    <w:rsid w:val="754E0E15"/>
    <w:rsid w:val="756359F4"/>
    <w:rsid w:val="75785722"/>
    <w:rsid w:val="757E794D"/>
    <w:rsid w:val="758F49B3"/>
    <w:rsid w:val="75AF5D58"/>
    <w:rsid w:val="75C17839"/>
    <w:rsid w:val="75C20753"/>
    <w:rsid w:val="75D237F5"/>
    <w:rsid w:val="75F24D00"/>
    <w:rsid w:val="75F61BD9"/>
    <w:rsid w:val="75F669BB"/>
    <w:rsid w:val="75F78933"/>
    <w:rsid w:val="76007E4B"/>
    <w:rsid w:val="7601057E"/>
    <w:rsid w:val="76065B94"/>
    <w:rsid w:val="761402B1"/>
    <w:rsid w:val="761C7166"/>
    <w:rsid w:val="761E6A3A"/>
    <w:rsid w:val="76222141"/>
    <w:rsid w:val="762B1026"/>
    <w:rsid w:val="76361FD5"/>
    <w:rsid w:val="765468FF"/>
    <w:rsid w:val="765B7685"/>
    <w:rsid w:val="76685F07"/>
    <w:rsid w:val="7677439C"/>
    <w:rsid w:val="767F0805"/>
    <w:rsid w:val="76B63116"/>
    <w:rsid w:val="76B7505B"/>
    <w:rsid w:val="76B9264F"/>
    <w:rsid w:val="76BFB04F"/>
    <w:rsid w:val="76D01FD7"/>
    <w:rsid w:val="76D887C2"/>
    <w:rsid w:val="76DD885F"/>
    <w:rsid w:val="76DE6CC9"/>
    <w:rsid w:val="76DF522A"/>
    <w:rsid w:val="76E77774"/>
    <w:rsid w:val="76EC6B38"/>
    <w:rsid w:val="76F97D3E"/>
    <w:rsid w:val="76FF269B"/>
    <w:rsid w:val="77074712"/>
    <w:rsid w:val="771B6F80"/>
    <w:rsid w:val="77242776"/>
    <w:rsid w:val="77356731"/>
    <w:rsid w:val="77457B76"/>
    <w:rsid w:val="776500DC"/>
    <w:rsid w:val="777059BB"/>
    <w:rsid w:val="77833922"/>
    <w:rsid w:val="77BEEE65"/>
    <w:rsid w:val="77BFF604"/>
    <w:rsid w:val="77C875A5"/>
    <w:rsid w:val="77CF26E1"/>
    <w:rsid w:val="77CFFF7E"/>
    <w:rsid w:val="77DB2A34"/>
    <w:rsid w:val="77E65C7D"/>
    <w:rsid w:val="77E78D07"/>
    <w:rsid w:val="77ED2813"/>
    <w:rsid w:val="77EF4B32"/>
    <w:rsid w:val="77F3721F"/>
    <w:rsid w:val="77F75E17"/>
    <w:rsid w:val="77F9150C"/>
    <w:rsid w:val="77FDEE9C"/>
    <w:rsid w:val="77FE4D75"/>
    <w:rsid w:val="77FFF811"/>
    <w:rsid w:val="78044AA5"/>
    <w:rsid w:val="78162870"/>
    <w:rsid w:val="782E2738"/>
    <w:rsid w:val="783F0EE9"/>
    <w:rsid w:val="784D3606"/>
    <w:rsid w:val="787943FB"/>
    <w:rsid w:val="787F1A3B"/>
    <w:rsid w:val="788A6608"/>
    <w:rsid w:val="788B4EC6"/>
    <w:rsid w:val="789254BD"/>
    <w:rsid w:val="78BA7F9C"/>
    <w:rsid w:val="78BEF540"/>
    <w:rsid w:val="78BF2B80"/>
    <w:rsid w:val="78C869C1"/>
    <w:rsid w:val="78CE0BEB"/>
    <w:rsid w:val="78EC1071"/>
    <w:rsid w:val="78ECED2A"/>
    <w:rsid w:val="790A599B"/>
    <w:rsid w:val="79102FB2"/>
    <w:rsid w:val="79134850"/>
    <w:rsid w:val="791A5BDE"/>
    <w:rsid w:val="7929027C"/>
    <w:rsid w:val="796A69B5"/>
    <w:rsid w:val="7977799C"/>
    <w:rsid w:val="797866AB"/>
    <w:rsid w:val="799534B7"/>
    <w:rsid w:val="7997722F"/>
    <w:rsid w:val="79A25E80"/>
    <w:rsid w:val="79BB7D58"/>
    <w:rsid w:val="79C25B9E"/>
    <w:rsid w:val="79CB3682"/>
    <w:rsid w:val="79D97847"/>
    <w:rsid w:val="79EE0E19"/>
    <w:rsid w:val="79F426E3"/>
    <w:rsid w:val="79FC785E"/>
    <w:rsid w:val="7A0423EA"/>
    <w:rsid w:val="7A064584"/>
    <w:rsid w:val="7A2A0D1F"/>
    <w:rsid w:val="7A5F5873"/>
    <w:rsid w:val="7A7430CC"/>
    <w:rsid w:val="7A8FBADF"/>
    <w:rsid w:val="7A925770"/>
    <w:rsid w:val="7AAA5B1D"/>
    <w:rsid w:val="7ABDDB99"/>
    <w:rsid w:val="7AC13E13"/>
    <w:rsid w:val="7AEF1394"/>
    <w:rsid w:val="7AFF4689"/>
    <w:rsid w:val="7B17E86C"/>
    <w:rsid w:val="7B203254"/>
    <w:rsid w:val="7B27E62A"/>
    <w:rsid w:val="7B3138B1"/>
    <w:rsid w:val="7B3F4BB2"/>
    <w:rsid w:val="7B4A2DCE"/>
    <w:rsid w:val="7B4C4049"/>
    <w:rsid w:val="7B6FB53F"/>
    <w:rsid w:val="7B70298C"/>
    <w:rsid w:val="7B705F89"/>
    <w:rsid w:val="7B7517F2"/>
    <w:rsid w:val="7B93BFC1"/>
    <w:rsid w:val="7BAFC929"/>
    <w:rsid w:val="7BB37C24"/>
    <w:rsid w:val="7BBD702A"/>
    <w:rsid w:val="7BBD9D7C"/>
    <w:rsid w:val="7BD36518"/>
    <w:rsid w:val="7BE2675B"/>
    <w:rsid w:val="7BF24BF0"/>
    <w:rsid w:val="7BF954CF"/>
    <w:rsid w:val="7BF9559A"/>
    <w:rsid w:val="7BF9907A"/>
    <w:rsid w:val="7BFC0690"/>
    <w:rsid w:val="7C266648"/>
    <w:rsid w:val="7C331760"/>
    <w:rsid w:val="7C3C2310"/>
    <w:rsid w:val="7C5C33D9"/>
    <w:rsid w:val="7C7B2E38"/>
    <w:rsid w:val="7C7C095E"/>
    <w:rsid w:val="7C92A251"/>
    <w:rsid w:val="7C9A00E3"/>
    <w:rsid w:val="7C9C2DAE"/>
    <w:rsid w:val="7C9E08D4"/>
    <w:rsid w:val="7CA81753"/>
    <w:rsid w:val="7CAC1243"/>
    <w:rsid w:val="7CB583D5"/>
    <w:rsid w:val="7CCE6D93"/>
    <w:rsid w:val="7CCF4AB1"/>
    <w:rsid w:val="7CD73DE6"/>
    <w:rsid w:val="7CD95DB0"/>
    <w:rsid w:val="7CFDFA1D"/>
    <w:rsid w:val="7D0E09B5"/>
    <w:rsid w:val="7D356F30"/>
    <w:rsid w:val="7D4233CB"/>
    <w:rsid w:val="7D493485"/>
    <w:rsid w:val="7D5D253D"/>
    <w:rsid w:val="7D692C90"/>
    <w:rsid w:val="7D8DB897"/>
    <w:rsid w:val="7DA261A2"/>
    <w:rsid w:val="7DA94A74"/>
    <w:rsid w:val="7DAC6BB1"/>
    <w:rsid w:val="7DAE4B47"/>
    <w:rsid w:val="7DBE01F2"/>
    <w:rsid w:val="7DCE6F97"/>
    <w:rsid w:val="7DD50326"/>
    <w:rsid w:val="7DDE56F3"/>
    <w:rsid w:val="7DEC38C1"/>
    <w:rsid w:val="7DED1B13"/>
    <w:rsid w:val="7DEE7639"/>
    <w:rsid w:val="7DF50216"/>
    <w:rsid w:val="7DFA7D8C"/>
    <w:rsid w:val="7DFF5108"/>
    <w:rsid w:val="7DFFCEA5"/>
    <w:rsid w:val="7E192908"/>
    <w:rsid w:val="7E292420"/>
    <w:rsid w:val="7E3075F0"/>
    <w:rsid w:val="7E5C45A3"/>
    <w:rsid w:val="7E722019"/>
    <w:rsid w:val="7EAD078C"/>
    <w:rsid w:val="7EBC63B3"/>
    <w:rsid w:val="7EDD6F0A"/>
    <w:rsid w:val="7EDE14A3"/>
    <w:rsid w:val="7EE60311"/>
    <w:rsid w:val="7EE97D42"/>
    <w:rsid w:val="7EFDB41D"/>
    <w:rsid w:val="7EFFCFA1"/>
    <w:rsid w:val="7EFFFB18"/>
    <w:rsid w:val="7F051A86"/>
    <w:rsid w:val="7F0F7867"/>
    <w:rsid w:val="7F203823"/>
    <w:rsid w:val="7F264BB1"/>
    <w:rsid w:val="7F3F7334"/>
    <w:rsid w:val="7F475253"/>
    <w:rsid w:val="7F4C402B"/>
    <w:rsid w:val="7F5FE1C2"/>
    <w:rsid w:val="7F65046A"/>
    <w:rsid w:val="7F686F78"/>
    <w:rsid w:val="7F72571A"/>
    <w:rsid w:val="7F7E1D2B"/>
    <w:rsid w:val="7F7F4959"/>
    <w:rsid w:val="7F7FBC81"/>
    <w:rsid w:val="7F8C5D3E"/>
    <w:rsid w:val="7F918DAF"/>
    <w:rsid w:val="7FA77AA0"/>
    <w:rsid w:val="7FB03B06"/>
    <w:rsid w:val="7FB81891"/>
    <w:rsid w:val="7FBE6EDE"/>
    <w:rsid w:val="7FC06DB4"/>
    <w:rsid w:val="7FCE8DA8"/>
    <w:rsid w:val="7FD05249"/>
    <w:rsid w:val="7FD42764"/>
    <w:rsid w:val="7FD78ED3"/>
    <w:rsid w:val="7FD7D206"/>
    <w:rsid w:val="7FD840FD"/>
    <w:rsid w:val="7FDB22FC"/>
    <w:rsid w:val="7FDB3BB0"/>
    <w:rsid w:val="7FDE7EF9"/>
    <w:rsid w:val="7FF01447"/>
    <w:rsid w:val="7FF5D342"/>
    <w:rsid w:val="7FF7F36D"/>
    <w:rsid w:val="7FFB7F3A"/>
    <w:rsid w:val="7FFF17D5"/>
    <w:rsid w:val="8DFF5808"/>
    <w:rsid w:val="8DFFE818"/>
    <w:rsid w:val="8F3B04C9"/>
    <w:rsid w:val="8FEBA560"/>
    <w:rsid w:val="8FFFF5A4"/>
    <w:rsid w:val="95E45C43"/>
    <w:rsid w:val="96F71F0E"/>
    <w:rsid w:val="9BF41CCE"/>
    <w:rsid w:val="9D7A3A8A"/>
    <w:rsid w:val="9E973F12"/>
    <w:rsid w:val="9FDEC4F0"/>
    <w:rsid w:val="9FF7F9E4"/>
    <w:rsid w:val="9FFB01B6"/>
    <w:rsid w:val="9FFF9F8C"/>
    <w:rsid w:val="A8BD6D35"/>
    <w:rsid w:val="AB4F8F85"/>
    <w:rsid w:val="AE3BDBE4"/>
    <w:rsid w:val="AFBBBB7C"/>
    <w:rsid w:val="AFCD84E5"/>
    <w:rsid w:val="AFD8F229"/>
    <w:rsid w:val="AFDF3152"/>
    <w:rsid w:val="AFFFF254"/>
    <w:rsid w:val="B079E9AC"/>
    <w:rsid w:val="B1BDEF59"/>
    <w:rsid w:val="B6CF3695"/>
    <w:rsid w:val="B70F5FCA"/>
    <w:rsid w:val="B7FF75BB"/>
    <w:rsid w:val="B99FD34A"/>
    <w:rsid w:val="B9DDC44A"/>
    <w:rsid w:val="B9FC35F2"/>
    <w:rsid w:val="BB7F7DB6"/>
    <w:rsid w:val="BBE37A7B"/>
    <w:rsid w:val="BBEE4E08"/>
    <w:rsid w:val="BBFC8A07"/>
    <w:rsid w:val="BD431FE1"/>
    <w:rsid w:val="BDAE7B7B"/>
    <w:rsid w:val="BDEF9B14"/>
    <w:rsid w:val="BEEF9F2F"/>
    <w:rsid w:val="BF0FC0F6"/>
    <w:rsid w:val="BF9F8302"/>
    <w:rsid w:val="BFAE0C8E"/>
    <w:rsid w:val="BFDD1E54"/>
    <w:rsid w:val="BFE746CD"/>
    <w:rsid w:val="BFEFD11B"/>
    <w:rsid w:val="BFF552B2"/>
    <w:rsid w:val="BFFD9954"/>
    <w:rsid w:val="BFFF8B5D"/>
    <w:rsid w:val="C7DF0549"/>
    <w:rsid w:val="C95319A8"/>
    <w:rsid w:val="CBFEF195"/>
    <w:rsid w:val="CDDFC074"/>
    <w:rsid w:val="CEFB3C8C"/>
    <w:rsid w:val="CEFD851E"/>
    <w:rsid w:val="CF57883F"/>
    <w:rsid w:val="CFBF2E32"/>
    <w:rsid w:val="D1EF23D7"/>
    <w:rsid w:val="D39697F7"/>
    <w:rsid w:val="D5B7D4DB"/>
    <w:rsid w:val="D5FBE398"/>
    <w:rsid w:val="DACE4EBA"/>
    <w:rsid w:val="DADD17BE"/>
    <w:rsid w:val="DAFFCFC8"/>
    <w:rsid w:val="DBBF0669"/>
    <w:rsid w:val="DBEEA2CA"/>
    <w:rsid w:val="DDDFDA9B"/>
    <w:rsid w:val="DDFB393D"/>
    <w:rsid w:val="DDFBACEB"/>
    <w:rsid w:val="DEF69502"/>
    <w:rsid w:val="DEFE2418"/>
    <w:rsid w:val="DF2F0E7C"/>
    <w:rsid w:val="DF6A0FD3"/>
    <w:rsid w:val="DFBCCAF4"/>
    <w:rsid w:val="DFCFDB3B"/>
    <w:rsid w:val="DFD7173E"/>
    <w:rsid w:val="DFFB1A9C"/>
    <w:rsid w:val="DFFBD420"/>
    <w:rsid w:val="E36DB31D"/>
    <w:rsid w:val="E4D7BA4F"/>
    <w:rsid w:val="E7B7055A"/>
    <w:rsid w:val="E7FE0B8C"/>
    <w:rsid w:val="E7FEC2A6"/>
    <w:rsid w:val="E9EC6B03"/>
    <w:rsid w:val="E9EEBF65"/>
    <w:rsid w:val="E9EFA137"/>
    <w:rsid w:val="EA2FE373"/>
    <w:rsid w:val="ED7122F5"/>
    <w:rsid w:val="ED7F8BB9"/>
    <w:rsid w:val="EDFBDAFB"/>
    <w:rsid w:val="EE6FF35A"/>
    <w:rsid w:val="EF68E228"/>
    <w:rsid w:val="EFAF445F"/>
    <w:rsid w:val="F1FFBB14"/>
    <w:rsid w:val="F2FFB5DD"/>
    <w:rsid w:val="F3076989"/>
    <w:rsid w:val="F3DC7FDA"/>
    <w:rsid w:val="F3E935D0"/>
    <w:rsid w:val="F3ED4A37"/>
    <w:rsid w:val="F5D3E844"/>
    <w:rsid w:val="F677F7EA"/>
    <w:rsid w:val="F6BF8068"/>
    <w:rsid w:val="F6FD256A"/>
    <w:rsid w:val="F77ED377"/>
    <w:rsid w:val="F7BEDFBE"/>
    <w:rsid w:val="F7BF6D50"/>
    <w:rsid w:val="F7DB9B6C"/>
    <w:rsid w:val="F7DF70DF"/>
    <w:rsid w:val="F7EB3896"/>
    <w:rsid w:val="F7F76ECC"/>
    <w:rsid w:val="F99D1D1B"/>
    <w:rsid w:val="F9F9C879"/>
    <w:rsid w:val="F9FF990B"/>
    <w:rsid w:val="F9FFBFB8"/>
    <w:rsid w:val="FA3D74DB"/>
    <w:rsid w:val="FA730306"/>
    <w:rsid w:val="FAB312BF"/>
    <w:rsid w:val="FAEF4EB0"/>
    <w:rsid w:val="FB57EF06"/>
    <w:rsid w:val="FBAEDBF4"/>
    <w:rsid w:val="FBD67A1D"/>
    <w:rsid w:val="FBE9D30E"/>
    <w:rsid w:val="FBF524B7"/>
    <w:rsid w:val="FBFEC569"/>
    <w:rsid w:val="FBFF400C"/>
    <w:rsid w:val="FC5DA93D"/>
    <w:rsid w:val="FC6EAAF0"/>
    <w:rsid w:val="FC6F032B"/>
    <w:rsid w:val="FC7C3A44"/>
    <w:rsid w:val="FCE42E0D"/>
    <w:rsid w:val="FCF50DA2"/>
    <w:rsid w:val="FCF68C85"/>
    <w:rsid w:val="FCFBA989"/>
    <w:rsid w:val="FD7F74B5"/>
    <w:rsid w:val="FDFC90B1"/>
    <w:rsid w:val="FDFED96F"/>
    <w:rsid w:val="FE0E7A2F"/>
    <w:rsid w:val="FE7B54B0"/>
    <w:rsid w:val="FE7FEB66"/>
    <w:rsid w:val="FEBB3F66"/>
    <w:rsid w:val="FEE4BE69"/>
    <w:rsid w:val="FEFDFED8"/>
    <w:rsid w:val="FEFF24D9"/>
    <w:rsid w:val="FF3C064A"/>
    <w:rsid w:val="FF745CC9"/>
    <w:rsid w:val="FF773035"/>
    <w:rsid w:val="FF7EEF13"/>
    <w:rsid w:val="FFA737E6"/>
    <w:rsid w:val="FFB3D712"/>
    <w:rsid w:val="FFBB9435"/>
    <w:rsid w:val="FFBD8584"/>
    <w:rsid w:val="FFBEB826"/>
    <w:rsid w:val="FFBED4AE"/>
    <w:rsid w:val="FFCF56EB"/>
    <w:rsid w:val="FFD5CFB3"/>
    <w:rsid w:val="FFDB1D04"/>
    <w:rsid w:val="FFDFEA84"/>
    <w:rsid w:val="FFE29131"/>
    <w:rsid w:val="FFEE1C0F"/>
    <w:rsid w:val="FFF37042"/>
    <w:rsid w:val="FFF764B2"/>
    <w:rsid w:val="FFFD01A6"/>
    <w:rsid w:val="FFFF2AA8"/>
    <w:rsid w:val="FFFF6757"/>
    <w:rsid w:val="FFFF6C79"/>
    <w:rsid w:val="FFFFA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qFormat="1" w:uiPriority="39"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1"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napToGrid w:val="0"/>
      <w:spacing w:beforeLines="0" w:beforeAutospacing="0" w:afterLines="0" w:afterAutospacing="0" w:line="640" w:lineRule="exact"/>
      <w:ind w:firstLine="880" w:firstLineChars="200"/>
      <w:jc w:val="left"/>
      <w:outlineLvl w:val="0"/>
    </w:pPr>
    <w:rPr>
      <w:rFonts w:eastAsia="方正黑体简体" w:asciiTheme="minorAscii" w:hAnsiTheme="minorAscii"/>
      <w:kern w:val="44"/>
      <w:sz w:val="32"/>
    </w:rPr>
  </w:style>
  <w:style w:type="paragraph" w:styleId="5">
    <w:name w:val="heading 2"/>
    <w:basedOn w:val="1"/>
    <w:next w:val="1"/>
    <w:link w:val="24"/>
    <w:qFormat/>
    <w:uiPriority w:val="0"/>
    <w:pPr>
      <w:keepNext/>
      <w:keepLines/>
      <w:snapToGrid w:val="0"/>
      <w:spacing w:line="640" w:lineRule="exact"/>
      <w:ind w:firstLine="880" w:firstLineChars="200"/>
      <w:outlineLvl w:val="1"/>
    </w:pPr>
    <w:rPr>
      <w:rFonts w:ascii="Cambria" w:hAnsi="Cambria" w:eastAsia="方正楷体简体"/>
      <w:b/>
      <w:bCs/>
      <w:sz w:val="32"/>
      <w:szCs w:val="32"/>
    </w:rPr>
  </w:style>
  <w:style w:type="paragraph" w:styleId="6">
    <w:name w:val="heading 3"/>
    <w:basedOn w:val="1"/>
    <w:next w:val="1"/>
    <w:unhideWhenUsed/>
    <w:qFormat/>
    <w:uiPriority w:val="0"/>
    <w:pPr>
      <w:spacing w:beforeAutospacing="0" w:afterAutospacing="0" w:line="560" w:lineRule="exact"/>
      <w:ind w:firstLine="880" w:firstLineChars="200"/>
      <w:jc w:val="left"/>
      <w:outlineLvl w:val="2"/>
    </w:pPr>
    <w:rPr>
      <w:rFonts w:hint="eastAsia" w:ascii="宋体" w:hAnsi="宋体" w:eastAsia="方正仿宋_GBK" w:cs="宋体"/>
      <w:kern w:val="0"/>
      <w:sz w:val="32"/>
      <w:szCs w:val="27"/>
      <w:lang w:bidi="ar"/>
    </w:rPr>
  </w:style>
  <w:style w:type="character" w:default="1" w:styleId="19">
    <w:name w:val="Default Paragraph Font"/>
    <w:semiHidden/>
    <w:qFormat/>
    <w:uiPriority w:val="0"/>
  </w:style>
  <w:style w:type="table" w:default="1" w:styleId="1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3"/>
    <w:qFormat/>
    <w:uiPriority w:val="0"/>
    <w:pPr>
      <w:ind w:firstLine="420" w:firstLineChars="200"/>
    </w:pPr>
  </w:style>
  <w:style w:type="paragraph" w:styleId="3">
    <w:name w:val="Body Text Indent"/>
    <w:basedOn w:val="1"/>
    <w:next w:val="1"/>
    <w:qFormat/>
    <w:uiPriority w:val="0"/>
    <w:pPr>
      <w:ind w:left="630"/>
    </w:pPr>
    <w:rPr>
      <w:rFonts w:eastAsia="宋体"/>
      <w:szCs w:val="32"/>
    </w:rPr>
  </w:style>
  <w:style w:type="paragraph" w:styleId="7">
    <w:name w:val="Normal Indent"/>
    <w:basedOn w:val="1"/>
    <w:qFormat/>
    <w:uiPriority w:val="1"/>
    <w:pPr>
      <w:ind w:firstLine="420" w:firstLineChars="200"/>
    </w:pPr>
    <w:rPr>
      <w:rFonts w:eastAsia="仿宋"/>
      <w:sz w:val="32"/>
    </w:rPr>
  </w:style>
  <w:style w:type="paragraph" w:styleId="8">
    <w:name w:val="index 6"/>
    <w:basedOn w:val="1"/>
    <w:next w:val="1"/>
    <w:qFormat/>
    <w:uiPriority w:val="0"/>
    <w:pPr>
      <w:ind w:left="2100"/>
    </w:pPr>
  </w:style>
  <w:style w:type="paragraph" w:styleId="9">
    <w:name w:val="Body Text"/>
    <w:basedOn w:val="1"/>
    <w:next w:val="10"/>
    <w:qFormat/>
    <w:uiPriority w:val="0"/>
    <w:rPr>
      <w:rFonts w:ascii="Calibri" w:hAnsi="Calibri" w:eastAsia="宋体" w:cs="Times New Roman"/>
      <w:szCs w:val="24"/>
    </w:rPr>
  </w:style>
  <w:style w:type="paragraph" w:styleId="10">
    <w:name w:val="Body Text First Indent"/>
    <w:basedOn w:val="9"/>
    <w:qFormat/>
    <w:uiPriority w:val="0"/>
    <w:pPr>
      <w:spacing w:after="120"/>
      <w:ind w:firstLine="420" w:firstLineChars="100"/>
    </w:pPr>
    <w:rPr>
      <w:sz w:val="30"/>
    </w:rPr>
  </w:style>
  <w:style w:type="paragraph" w:styleId="11">
    <w:name w:val="toc 3"/>
    <w:basedOn w:val="1"/>
    <w:next w:val="1"/>
    <w:qFormat/>
    <w:uiPriority w:val="0"/>
    <w:pPr>
      <w:ind w:left="840" w:leftChars="4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semiHidden/>
    <w:unhideWhenUsed/>
    <w:qFormat/>
    <w:uiPriority w:val="39"/>
  </w:style>
  <w:style w:type="paragraph" w:styleId="15">
    <w:name w:val="footnote text"/>
    <w:basedOn w:val="1"/>
    <w:semiHidden/>
    <w:unhideWhenUsed/>
    <w:qFormat/>
    <w:uiPriority w:val="99"/>
    <w:pPr>
      <w:snapToGrid w:val="0"/>
      <w:jc w:val="left"/>
    </w:pPr>
    <w:rPr>
      <w:sz w:val="18"/>
    </w:rPr>
  </w:style>
  <w:style w:type="paragraph" w:styleId="16">
    <w:name w:val="toc 2"/>
    <w:basedOn w:val="1"/>
    <w:next w:val="1"/>
    <w:semiHidden/>
    <w:unhideWhenUsed/>
    <w:qFormat/>
    <w:uiPriority w:val="39"/>
    <w:pPr>
      <w:ind w:left="420" w:leftChars="200"/>
    </w:p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20">
    <w:name w:val="footnote reference"/>
    <w:basedOn w:val="19"/>
    <w:semiHidden/>
    <w:unhideWhenUsed/>
    <w:qFormat/>
    <w:uiPriority w:val="99"/>
    <w:rPr>
      <w:vertAlign w:val="superscript"/>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 w:type="paragraph" w:customStyle="1" w:styleId="22">
    <w:name w:val="WPSOffice手动目录 2"/>
    <w:qFormat/>
    <w:uiPriority w:val="0"/>
    <w:pPr>
      <w:ind w:leftChars="200"/>
    </w:pPr>
    <w:rPr>
      <w:rFonts w:asciiTheme="minorHAnsi" w:hAnsiTheme="minorHAnsi" w:eastAsiaTheme="minorEastAsia" w:cstheme="minorBidi"/>
      <w:sz w:val="20"/>
      <w:szCs w:val="20"/>
    </w:rPr>
  </w:style>
  <w:style w:type="character" w:customStyle="1" w:styleId="23">
    <w:name w:val="font21"/>
    <w:basedOn w:val="19"/>
    <w:qFormat/>
    <w:uiPriority w:val="0"/>
    <w:rPr>
      <w:rFonts w:hint="eastAsia" w:ascii="方正小标宋简体" w:hAnsi="方正小标宋简体" w:eastAsia="方正小标宋简体" w:cs="方正小标宋简体"/>
      <w:color w:val="000000"/>
      <w:sz w:val="40"/>
      <w:szCs w:val="40"/>
      <w:u w:val="none"/>
    </w:rPr>
  </w:style>
  <w:style w:type="character" w:customStyle="1" w:styleId="24">
    <w:name w:val="标题 2 Char"/>
    <w:link w:val="5"/>
    <w:qFormat/>
    <w:uiPriority w:val="0"/>
    <w:rPr>
      <w:rFonts w:ascii="Cambria" w:hAnsi="Cambria" w:eastAsia="方正楷体简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8227</Words>
  <Characters>8567</Characters>
  <Lines>0</Lines>
  <Paragraphs>0</Paragraphs>
  <TotalTime>72</TotalTime>
  <ScaleCrop>false</ScaleCrop>
  <LinksUpToDate>false</LinksUpToDate>
  <CharactersWithSpaces>8773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2024-01-27T18:54:00Z</dcterms:created>
  <dc:creator>M</dc:creator>
  <cp:lastModifiedBy>Administrator</cp:lastModifiedBy>
  <cp:lastPrinted>2025-07-10T17:05:00Z</cp:lastPrinted>
  <dcterms:modified xsi:type="dcterms:W3CDTF">2025-07-14T09:15:09Z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06F0B3BE8A6E49328EEEF880C4631767_13</vt:lpwstr>
  </property>
  <property fmtid="{D5CDD505-2E9C-101B-9397-08002B2CF9AE}" pid="4" name="KSOTemplateDocerSaveRecord">
    <vt:lpwstr>eyJoZGlkIjoiZDVmMGFlMzEwZjgxZDg2ODc0ZTdjYTYzNmM4Y2U4MTIiLCJ1c2VySWQiOiIxNzAwNzUxNDY2In0=</vt:lpwstr>
  </property>
</Properties>
</file>